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迅捷物流公司2021</w:t>
      </w:r>
      <w:bookmarkStart w:id="0" w:name="_GoBack"/>
      <w:bookmarkEnd w:id="0"/>
      <w:r>
        <w:rPr>
          <w:rFonts w:hint="eastAsia" w:ascii="方正小标宋_GBK" w:hAnsi="方正小标宋_GBK" w:eastAsia="方正小标宋_GBK" w:cs="方正小标宋_GBK"/>
          <w:b w:val="0"/>
          <w:bCs w:val="0"/>
          <w:sz w:val="44"/>
          <w:szCs w:val="44"/>
          <w:lang w:val="en-US" w:eastAsia="zh-CN"/>
        </w:rPr>
        <w:t>年度工作报告（摘要）</w:t>
      </w:r>
    </w:p>
    <w:p>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outlineLvl w:val="9"/>
        <w:rPr>
          <w:rFonts w:hint="default" w:ascii="Times New Roman" w:hAnsi="Times New Roman" w:eastAsia="方正仿宋_GBK"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outlineLvl w:val="9"/>
        <w:rPr>
          <w:rFonts w:hint="default" w:ascii="Times New Roman" w:hAnsi="Times New Roman" w:eastAsia="方正仿宋_GBK" w:cs="Times New Roman"/>
          <w:sz w:val="36"/>
          <w:szCs w:val="36"/>
          <w:lang w:val="en-US" w:eastAsia="zh-CN"/>
        </w:rPr>
      </w:pPr>
      <w:r>
        <w:rPr>
          <w:rFonts w:hint="default" w:ascii="Times New Roman" w:hAnsi="Times New Roman" w:eastAsia="方正仿宋_GBK" w:cs="Times New Roman"/>
          <w:sz w:val="36"/>
          <w:szCs w:val="36"/>
          <w:lang w:val="en-US" w:eastAsia="zh-CN"/>
        </w:rPr>
        <w:t>2021年，迅捷物流公司紧紧围绕集团公司“5355”奋斗目标，锐意改革创新、加速转型升级，加快高质量发展，奋力实现“十四五”良好开局，全面完成年度各项目标任务，向建党百年交出了一份优异答卷。</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（一）业务发展持续转型。</w:t>
      </w:r>
      <w:r>
        <w:rPr>
          <w:rFonts w:hint="default" w:ascii="Times New Roman" w:hAnsi="Times New Roman" w:eastAsia="方正仿宋_GBK" w:cs="Times New Roman"/>
          <w:sz w:val="36"/>
          <w:szCs w:val="36"/>
          <w:lang w:val="en-US" w:eastAsia="zh-CN"/>
        </w:rPr>
        <w:t>把握“消费升级、工业升级”大趋势，在稳步经营园区租赁和物流运输等传统基础业务的同时，积极向供应链和仓配一体化业务谋求转型发展。稳步拓展牛肉、海鲜等进口食品供应链业务，与世界500强企业泰森中国、荷美尔中国公司开展牛肉原材料供应、代采、加工等合作；与国内供应链头部企业深圳怡亚通公司首单合作项目顺利落地。承接中石油安徽分公司三年期全省非油品配送项目、中石化安徽分公司芜湖等三个地区非油品配送项目，构建起覆盖全省近1000个网点的仓配网络，实现全省“运力池”有效共享。与大型生产型企业合作向原材料代采扩展，成功运营集原料代采、仓储管理、成品运输为一体的徽记瓜蒌子业务。承接晶澳、通威太阳能等大型生产型企业仓配一体化业务，业务范围从合肥拓展到义乌、邢台等地。依托肥东物流园1.5万平方二期冷链仓库，运营钱大妈（合肥、青岛、大连）、海底捞、洪九果品、盒马集市、锅圈食汇等冷链配送业务，取得良好业绩。</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（二）内部协同打开新局。</w:t>
      </w:r>
      <w:r>
        <w:rPr>
          <w:rFonts w:hint="default" w:ascii="Times New Roman" w:hAnsi="Times New Roman" w:eastAsia="方正仿宋_GBK" w:cs="Times New Roman"/>
          <w:sz w:val="36"/>
          <w:szCs w:val="36"/>
          <w:lang w:val="en-US" w:eastAsia="zh-CN"/>
        </w:rPr>
        <w:t>交工集团预制件运输及油料采购、驿达服务区商品配送等协同业务顺利开展，与地产集团、传媒公司、设计总院、交运集团、驿达公司等单位就办公楼购买、装修及品牌上墙、高远公司二期工程项目监理、车辆及保险采购、员工福利用品采购等事项积极开展协同合作。在集团总部、驿达公司等多家兄弟单位支持下，打开五常大米内部直销和外部代销渠道。</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（三）土地收储克难完成。</w:t>
      </w:r>
      <w:r>
        <w:rPr>
          <w:rFonts w:hint="default" w:ascii="Times New Roman" w:hAnsi="Times New Roman" w:eastAsia="方正仿宋_GBK" w:cs="Times New Roman"/>
          <w:sz w:val="36"/>
          <w:szCs w:val="36"/>
          <w:lang w:val="en-US" w:eastAsia="zh-CN"/>
        </w:rPr>
        <w:t>有效解决了地界不清、龙田大厦业主诉讼、北环车检未到期补偿、近200家商户清退等系列难题，积极应对了收储带来的舆情、群访、诉讼等困局，安全、环保地做好了收储土地建筑物拆除工作并按期净地交付，平稳有序做好了本部园区26名员工分流安置工作。收储土地最大程度实现国有资产保值增值。长期制约公司发展的资金问题得到</w:t>
      </w:r>
      <w:r>
        <w:rPr>
          <w:rFonts w:hint="eastAsia" w:ascii="Times New Roman" w:hAnsi="Times New Roman" w:eastAsia="方正仿宋_GBK" w:cs="Times New Roman"/>
          <w:sz w:val="36"/>
          <w:szCs w:val="36"/>
          <w:lang w:val="en-US" w:eastAsia="zh-CN"/>
        </w:rPr>
        <w:t>很好</w:t>
      </w:r>
      <w:r>
        <w:rPr>
          <w:rFonts w:hint="default" w:ascii="Times New Roman" w:hAnsi="Times New Roman" w:eastAsia="方正仿宋_GBK" w:cs="Times New Roman"/>
          <w:sz w:val="36"/>
          <w:szCs w:val="36"/>
          <w:lang w:val="en-US" w:eastAsia="zh-CN"/>
        </w:rPr>
        <w:t>解决，资产结构进一步优化。</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（四）深化改革破题开局。</w:t>
      </w:r>
      <w:r>
        <w:rPr>
          <w:rFonts w:hint="default" w:ascii="Times New Roman" w:hAnsi="Times New Roman" w:eastAsia="方正仿宋_GBK" w:cs="Times New Roman"/>
          <w:sz w:val="36"/>
          <w:szCs w:val="36"/>
          <w:lang w:val="en-US" w:eastAsia="zh-CN"/>
        </w:rPr>
        <w:t>有效推进国企改革三年行动，针对公司体制机制不活、创业激情不足、市场竞争力不强等“老大难”问题，积极实施“三项制度”改革，扎实开展了机构优化、定岗定编、公开竞聘、双向选择等系列改革。在2020年本部11个部门精简为7个部门基础上，进一步精简至5个部门。17人参加本部5个部门和2个分公司主要负责人岗位的公开竞聘，7人成功竞聘上岗。36名员工参加首轮部门与员工双向选择，落选的7名员工参加第二轮双向选择，最终有2人分流到分公司、3人分流到子公司。改革让干部员工增强了危机感，走出了“舒适区”，激活了“源动力”，基本构建了适应高度市场化运营的管理机制。</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（五）遗留问题妥善化解。</w:t>
      </w:r>
      <w:r>
        <w:rPr>
          <w:rFonts w:hint="default" w:ascii="Times New Roman" w:hAnsi="Times New Roman" w:eastAsia="方正仿宋_GBK" w:cs="Times New Roman"/>
          <w:sz w:val="36"/>
          <w:szCs w:val="36"/>
          <w:lang w:val="en-US" w:eastAsia="zh-CN"/>
        </w:rPr>
        <w:t>积极化解肥东公司小微楼工程遗留问题，已提起诉讼维护权益。及时处置存在安全隐患的肥东公司二期仓库消防喷淋头工程质量问题，将调查情况及处理结果在全公司范围通报，举一反三。集中开展</w:t>
      </w:r>
      <w:r>
        <w:rPr>
          <w:rFonts w:hint="eastAsia" w:ascii="Times New Roman" w:hAnsi="Times New Roman" w:eastAsia="方正仿宋_GBK" w:cs="Times New Roman"/>
          <w:sz w:val="36"/>
          <w:szCs w:val="36"/>
          <w:lang w:val="en-US" w:eastAsia="zh-CN"/>
        </w:rPr>
        <w:t>历年来</w:t>
      </w:r>
      <w:r>
        <w:rPr>
          <w:rFonts w:hint="default" w:ascii="Times New Roman" w:hAnsi="Times New Roman" w:eastAsia="方正仿宋_GBK" w:cs="Times New Roman"/>
          <w:sz w:val="36"/>
          <w:szCs w:val="36"/>
          <w:lang w:val="en-US" w:eastAsia="zh-CN"/>
        </w:rPr>
        <w:t>资产损失的财务核销工作。妥善处理历年审计多次提出的酒水贸易业务库存积压问题，</w:t>
      </w:r>
      <w:r>
        <w:rPr>
          <w:rFonts w:hint="eastAsia" w:ascii="Times New Roman" w:hAnsi="Times New Roman" w:eastAsia="方正仿宋_GBK" w:cs="Times New Roman"/>
          <w:sz w:val="36"/>
          <w:szCs w:val="36"/>
          <w:lang w:val="en-US" w:eastAsia="zh-CN"/>
        </w:rPr>
        <w:t>已</w:t>
      </w:r>
      <w:r>
        <w:rPr>
          <w:rFonts w:hint="default" w:ascii="Times New Roman" w:hAnsi="Times New Roman" w:eastAsia="方正仿宋_GBK" w:cs="Times New Roman"/>
          <w:sz w:val="36"/>
          <w:szCs w:val="36"/>
          <w:lang w:val="en-US" w:eastAsia="zh-CN"/>
        </w:rPr>
        <w:t>通过省产权交易中心公开挂牌拍卖处置。</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（六）安全风控持续加强。</w:t>
      </w:r>
      <w:r>
        <w:rPr>
          <w:rFonts w:hint="default" w:ascii="Times New Roman" w:hAnsi="Times New Roman" w:eastAsia="方正仿宋_GBK" w:cs="Times New Roman"/>
          <w:sz w:val="36"/>
          <w:szCs w:val="36"/>
          <w:lang w:val="en-US" w:eastAsia="zh-CN"/>
        </w:rPr>
        <w:t>加强安全培训、演练、检查，常态化抓好疫情防控，保持公司安全形势、疫情形势持续平稳。专题召开经营风险座谈会，</w:t>
      </w:r>
      <w:r>
        <w:rPr>
          <w:rFonts w:hint="eastAsia" w:ascii="Times New Roman" w:hAnsi="Times New Roman" w:eastAsia="方正仿宋_GBK" w:cs="Times New Roman"/>
          <w:sz w:val="36"/>
          <w:szCs w:val="36"/>
          <w:lang w:val="en-US" w:eastAsia="zh-CN"/>
        </w:rPr>
        <w:t>开展剖析交流</w:t>
      </w:r>
      <w:r>
        <w:rPr>
          <w:rFonts w:hint="default" w:ascii="Times New Roman" w:hAnsi="Times New Roman" w:eastAsia="方正仿宋_GBK" w:cs="Times New Roman"/>
          <w:sz w:val="36"/>
          <w:szCs w:val="36"/>
          <w:lang w:val="en-US" w:eastAsia="zh-CN"/>
        </w:rPr>
        <w:t>，增强风控意识和能力。果断化解处理业务运作中出现的各类经营风险。积极应对处置涉诉案件。内控体系建设形成系列成果并加快落地。</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（七）基础管理不断夯实。</w:t>
      </w:r>
      <w:r>
        <w:rPr>
          <w:rFonts w:hint="default" w:ascii="Times New Roman" w:hAnsi="Times New Roman" w:eastAsia="方正仿宋_GBK" w:cs="Times New Roman"/>
          <w:sz w:val="36"/>
          <w:szCs w:val="36"/>
          <w:lang w:val="en-US" w:eastAsia="zh-CN"/>
        </w:rPr>
        <w:t>加强信息化管理，物流信息系统在中石油仓配一体化项目成功应用，物流信息化综合管理平台建设启动</w:t>
      </w:r>
      <w:r>
        <w:rPr>
          <w:rFonts w:hint="eastAsia" w:ascii="Times New Roman" w:hAnsi="Times New Roman" w:eastAsia="方正仿宋_GBK" w:cs="Times New Roman"/>
          <w:sz w:val="36"/>
          <w:szCs w:val="36"/>
          <w:lang w:val="en-US" w:eastAsia="zh-CN"/>
        </w:rPr>
        <w:t>推进</w:t>
      </w:r>
      <w:r>
        <w:rPr>
          <w:rFonts w:hint="default" w:ascii="Times New Roman" w:hAnsi="Times New Roman" w:eastAsia="方正仿宋_GBK" w:cs="Times New Roman"/>
          <w:sz w:val="36"/>
          <w:szCs w:val="36"/>
          <w:lang w:val="en-US" w:eastAsia="zh-CN"/>
        </w:rPr>
        <w:t>。加强规范化管理，新增及修订制度40余项，完成文书、人事档案规范整理。加强柔性引才，通过内部引进、社会招聘、人才培养有机结合，举办综合能力提升培训班及业务课堂，提升团队综合素质。加强人本管理，公司本部乔迁新址，硬件环境、软件服务不断改善。</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（八）国企担当充分彰显。</w:t>
      </w:r>
      <w:r>
        <w:rPr>
          <w:rFonts w:hint="default" w:ascii="Times New Roman" w:hAnsi="Times New Roman" w:eastAsia="方正仿宋_GBK" w:cs="Times New Roman"/>
          <w:sz w:val="36"/>
          <w:szCs w:val="36"/>
          <w:lang w:val="en-US" w:eastAsia="zh-CN"/>
        </w:rPr>
        <w:t>积极与凤台县等地方政府及乡镇农业“牵手合作”，发挥冷链业务平台优势，助力乡村全面振兴。扎实做好党的十九届六中全会、省第十一次党代会期间以及土地收储期间信访维稳工作，保持公司发展大局稳定。有序组织园区客户接种疫苗，保障园区业务安全运作，服务促进实体经济发展。聚焦客户“急难愁盼”，做好天天有感的关键小事，切实</w:t>
      </w:r>
      <w:r>
        <w:rPr>
          <w:rFonts w:hint="eastAsia" w:ascii="Times New Roman" w:hAnsi="Times New Roman" w:eastAsia="方正仿宋_GBK" w:cs="Times New Roman"/>
          <w:sz w:val="36"/>
          <w:szCs w:val="36"/>
          <w:lang w:val="en-US" w:eastAsia="zh-CN"/>
        </w:rPr>
        <w:t>便利群众</w:t>
      </w:r>
      <w:r>
        <w:rPr>
          <w:rFonts w:hint="default" w:ascii="Times New Roman" w:hAnsi="Times New Roman" w:eastAsia="方正仿宋_GBK" w:cs="Times New Roman"/>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（九）党的建设巩固加强。</w:t>
      </w:r>
      <w:r>
        <w:rPr>
          <w:rFonts w:hint="default" w:ascii="Times New Roman" w:hAnsi="Times New Roman" w:eastAsia="方正仿宋_GBK" w:cs="Times New Roman"/>
          <w:sz w:val="36"/>
          <w:szCs w:val="36"/>
          <w:lang w:val="en-US" w:eastAsia="zh-CN"/>
        </w:rPr>
        <w:t>完成公司党委换届。认真组织学习宣讲习近平总书记“七一”重要讲话精神。举办庆祝建党100周年主题党日活动。推深做实党史学习教育，务实开展“我为群众办实事”实践活动。举办学习宣传贯彻党的十九届六中全会、省第十一次党代会精神培训班，抓好大学习、大宣传、大贯彻。深化党风廉政建设，坚持“每月一课”廉洁教育，扎实开展“四个专项整治”，保持风清气正的发展环境。</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default" w:ascii="Times New Roman" w:hAnsi="Times New Roman" w:eastAsia="方正仿宋_GBK" w:cs="Times New Roman"/>
          <w:sz w:val="36"/>
          <w:szCs w:val="36"/>
          <w:lang w:val="en-US" w:eastAsia="zh-CN"/>
        </w:rPr>
      </w:pPr>
      <w:r>
        <w:rPr>
          <w:rFonts w:hint="eastAsia" w:ascii="方正楷体_GBK" w:hAnsi="方正楷体_GBK" w:eastAsia="方正楷体_GBK" w:cs="方正楷体_GBK"/>
          <w:b/>
          <w:bCs/>
          <w:sz w:val="36"/>
          <w:szCs w:val="36"/>
          <w:lang w:val="en-US" w:eastAsia="zh-CN"/>
        </w:rPr>
        <w:t>（十）品牌文化凝心聚力。</w:t>
      </w:r>
      <w:r>
        <w:rPr>
          <w:rFonts w:hint="default" w:ascii="Times New Roman" w:hAnsi="Times New Roman" w:eastAsia="方正仿宋_GBK" w:cs="Times New Roman"/>
          <w:sz w:val="36"/>
          <w:szCs w:val="36"/>
          <w:lang w:val="en-US" w:eastAsia="zh-CN"/>
        </w:rPr>
        <w:t>创建“链上先锋”党建品牌，按照“一园区一特色”思路，打造各具特色的“园区党建”子品牌，构建“链+”品牌群。完成党建品牌上墙，持续开展党员示范岗、“双争”等创建活动，提炼</w:t>
      </w:r>
      <w:r>
        <w:rPr>
          <w:rFonts w:hint="eastAsia" w:ascii="Times New Roman" w:hAnsi="Times New Roman" w:eastAsia="方正仿宋_GBK" w:cs="Times New Roman"/>
          <w:sz w:val="36"/>
          <w:szCs w:val="36"/>
          <w:lang w:val="en-US" w:eastAsia="zh-CN"/>
        </w:rPr>
        <w:t>丰富</w:t>
      </w:r>
      <w:r>
        <w:rPr>
          <w:rFonts w:hint="default" w:ascii="Times New Roman" w:hAnsi="Times New Roman" w:eastAsia="方正仿宋_GBK" w:cs="Times New Roman"/>
          <w:sz w:val="36"/>
          <w:szCs w:val="36"/>
          <w:lang w:val="en-US" w:eastAsia="zh-CN"/>
        </w:rPr>
        <w:t>党建品牌内涵。公司党委顺利入选集团党委“领航计划”培育库。与时俱进实施公司文化再造，形成与高质量发展相匹配的文化理念体系，有效凝心聚力、强化“文化润企”。</w:t>
      </w:r>
    </w:p>
    <w:p>
      <w:pPr>
        <w:keepNext w:val="0"/>
        <w:keepLines w:val="0"/>
        <w:pageBreakBefore w:val="0"/>
        <w:widowControl w:val="0"/>
        <w:kinsoku/>
        <w:wordWrap/>
        <w:overflowPunct/>
        <w:topLinePunct w:val="0"/>
        <w:autoSpaceDE/>
        <w:autoSpaceDN/>
        <w:bidi w:val="0"/>
        <w:adjustRightInd/>
        <w:snapToGrid/>
        <w:spacing w:line="660" w:lineRule="exact"/>
        <w:ind w:firstLine="723" w:firstLineChars="200"/>
        <w:textAlignment w:val="auto"/>
        <w:outlineLvl w:val="9"/>
        <w:rPr>
          <w:rFonts w:hint="eastAsia" w:ascii="微软雅黑" w:hAnsi="微软雅黑" w:eastAsia="微软雅黑" w:cs="微软雅黑"/>
          <w:b/>
          <w:bCs/>
          <w:i w:val="0"/>
          <w:iCs w:val="0"/>
          <w:caps w:val="0"/>
          <w:color w:val="1C4FA8"/>
          <w:spacing w:val="0"/>
          <w:sz w:val="30"/>
          <w:szCs w:val="30"/>
          <w:shd w:val="clear" w:fill="FFFFFF"/>
          <w:lang w:val="en-US" w:eastAsia="zh-CN"/>
        </w:rPr>
      </w:pPr>
      <w:r>
        <w:rPr>
          <w:rFonts w:hint="eastAsia" w:ascii="方正楷体_GBK" w:hAnsi="方正楷体_GBK" w:eastAsia="方正楷体_GBK" w:cs="方正楷体_GBK"/>
          <w:b/>
          <w:bCs/>
          <w:sz w:val="36"/>
          <w:szCs w:val="36"/>
          <w:lang w:val="en-US" w:eastAsia="zh-CN"/>
        </w:rPr>
        <w:t>（十一）群团活力持续释放。</w:t>
      </w:r>
      <w:r>
        <w:rPr>
          <w:rFonts w:hint="default" w:ascii="Times New Roman" w:hAnsi="Times New Roman" w:eastAsia="方正仿宋_GBK" w:cs="Times New Roman"/>
          <w:sz w:val="36"/>
          <w:szCs w:val="36"/>
          <w:lang w:val="en-US" w:eastAsia="zh-CN"/>
        </w:rPr>
        <w:t>充分发挥桥梁纽带作用，积极举办“家文化”创建、环保毅行、职工沙龙、青年联谊、敬老爱幼志愿服务等活动，深化精神文明建设。中石油非油品仓配一体化项目“定制化”物流信息服务系统荣获集团职工“五小”创新成果三等奖。2幅作品入选集团“庆祝中国共产党成立100周年”书画摄影大赛参展。</w:t>
      </w:r>
      <w:r>
        <w:rPr>
          <w:rFonts w:hint="eastAsia" w:ascii="Times New Roman" w:hAnsi="Times New Roman" w:eastAsia="方正仿宋_GBK" w:cs="Times New Roman"/>
          <w:sz w:val="36"/>
          <w:szCs w:val="36"/>
          <w:lang w:val="en-US" w:eastAsia="zh-CN"/>
        </w:rPr>
        <w:t>2篇作品获评新徽道文化故事表彰。</w:t>
      </w:r>
      <w:r>
        <w:rPr>
          <w:rFonts w:hint="default" w:ascii="Times New Roman" w:hAnsi="Times New Roman" w:eastAsia="方正仿宋_GBK" w:cs="Times New Roman"/>
          <w:sz w:val="36"/>
          <w:szCs w:val="36"/>
          <w:lang w:val="en-US" w:eastAsia="zh-CN"/>
        </w:rPr>
        <w:t>1人获评集团“最美女职工”。公司连续3年荣获省属企业文明单位。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zZlYzI1MzI5MTlmMDVmZmRlZDg2YTZmYTdjMDUifQ=="/>
  </w:docVars>
  <w:rsids>
    <w:rsidRoot w:val="59770718"/>
    <w:rsid w:val="239D0EAE"/>
    <w:rsid w:val="5977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0"/>
    <w:pPr>
      <w:spacing w:before="240" w:after="60"/>
      <w:outlineLvl w:val="5"/>
    </w:pPr>
    <w:rPr>
      <w:rFonts w:eastAsia="宋体" w:cs="Times New Roman"/>
      <w:b/>
      <w:bCs/>
      <w:sz w:val="2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2317</Words>
  <Characters>2350</Characters>
  <Lines>0</Lines>
  <Paragraphs>0</Paragraphs>
  <TotalTime>4</TotalTime>
  <ScaleCrop>false</ScaleCrop>
  <LinksUpToDate>false</LinksUpToDate>
  <CharactersWithSpaces>2350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2022-11-17T08:18:00Z</dcterms:created>
  <dc:creator>吴朝阳</dc:creator>
  <cp:lastModifiedBy>吴朝阳</cp:lastModifiedBy>
  <dcterms:modified xsi:type="dcterms:W3CDTF">2022-11-17T08:24:08Z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895799815AA04B889C34A8781B65DAFC</vt:lpwstr>
  </property>
</Properties>
</file>