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7C04E">
      <w:pPr>
        <w:jc w:val="center"/>
        <w:outlineLvl w:val="9"/>
        <w:rPr>
          <w:rFonts w:ascii="黑体" w:eastAsia="黑体"/>
          <w:color w:val="auto"/>
          <w:sz w:val="36"/>
          <w:szCs w:val="36"/>
          <w:highlight w:val="none"/>
        </w:rPr>
      </w:pPr>
    </w:p>
    <w:p w14:paraId="07149DD3">
      <w:pPr>
        <w:widowControl w:val="0"/>
        <w:snapToGrid w:val="0"/>
        <w:jc w:val="center"/>
        <w:rPr>
          <w:rFonts w:hint="eastAsia" w:ascii="Times New Roman" w:hAnsi="Times New Roman" w:eastAsia="黑体" w:cs="Times New Roman"/>
          <w:color w:val="auto"/>
          <w:sz w:val="32"/>
          <w:szCs w:val="32"/>
          <w:highlight w:val="none"/>
          <w:u w:val="none"/>
          <w:lang w:val="en-US" w:eastAsia="zh-CN"/>
        </w:rPr>
      </w:pPr>
      <w:r>
        <w:rPr>
          <w:rFonts w:hint="eastAsia" w:ascii="Times New Roman" w:hAnsi="Times New Roman" w:eastAsia="黑体" w:cs="Times New Roman"/>
          <w:color w:val="auto"/>
          <w:sz w:val="32"/>
          <w:szCs w:val="32"/>
          <w:highlight w:val="none"/>
          <w:u w:val="none"/>
          <w:lang w:val="en-US" w:eastAsia="zh-CN"/>
        </w:rPr>
        <w:t>安徽迅捷绿能科技有限责任公司</w:t>
      </w:r>
    </w:p>
    <w:p w14:paraId="53837789">
      <w:pPr>
        <w:widowControl w:val="0"/>
        <w:snapToGrid w:val="0"/>
        <w:jc w:val="center"/>
        <w:rPr>
          <w:rFonts w:hint="eastAsia" w:ascii="Times New Roman" w:hAnsi="Times New Roman" w:eastAsia="黑体" w:cs="Times New Roman"/>
          <w:color w:val="auto"/>
          <w:sz w:val="32"/>
          <w:szCs w:val="32"/>
          <w:highlight w:val="none"/>
          <w:u w:val="none"/>
          <w:lang w:eastAsia="zh-CN"/>
        </w:rPr>
      </w:pPr>
      <w:r>
        <w:rPr>
          <w:rFonts w:hint="eastAsia" w:ascii="Times New Roman" w:hAnsi="Times New Roman" w:eastAsia="黑体" w:cs="Times New Roman"/>
          <w:color w:val="auto"/>
          <w:sz w:val="32"/>
          <w:szCs w:val="32"/>
          <w:highlight w:val="none"/>
          <w:u w:val="none"/>
          <w:lang w:val="en-US" w:eastAsia="zh-CN"/>
        </w:rPr>
        <w:t>石料路用性能评价技术咨询服务采购项目</w:t>
      </w:r>
    </w:p>
    <w:p w14:paraId="72827660">
      <w:pPr>
        <w:snapToGrid w:val="0"/>
        <w:spacing w:line="240" w:lineRule="auto"/>
        <w:ind w:firstLine="1280" w:firstLineChars="400"/>
        <w:jc w:val="center"/>
        <w:rPr>
          <w:rFonts w:hint="eastAsia" w:ascii="Times New Roman" w:hAnsi="Times New Roman" w:eastAsia="黑体" w:cs="Times New Roman"/>
          <w:color w:val="auto"/>
          <w:sz w:val="32"/>
          <w:szCs w:val="32"/>
          <w:highlight w:val="none"/>
          <w:u w:val="single"/>
        </w:rPr>
      </w:pPr>
    </w:p>
    <w:p w14:paraId="7810CD96">
      <w:pPr>
        <w:pStyle w:val="9"/>
        <w:rPr>
          <w:rFonts w:hint="default" w:ascii="Times New Roman" w:hAnsi="Times New Roman" w:cs="Times New Roman"/>
          <w:color w:val="auto"/>
          <w:szCs w:val="21"/>
          <w:highlight w:val="none"/>
        </w:rPr>
      </w:pPr>
    </w:p>
    <w:p w14:paraId="0177113E">
      <w:pPr>
        <w:pStyle w:val="9"/>
        <w:rPr>
          <w:rFonts w:hint="default" w:ascii="Times New Roman" w:hAnsi="Times New Roman" w:cs="Times New Roman"/>
          <w:color w:val="auto"/>
          <w:szCs w:val="21"/>
          <w:highlight w:val="none"/>
        </w:rPr>
      </w:pPr>
    </w:p>
    <w:p w14:paraId="602C979C">
      <w:pPr>
        <w:pStyle w:val="9"/>
        <w:rPr>
          <w:rFonts w:hint="default" w:ascii="Times New Roman" w:hAnsi="Times New Roman" w:cs="Times New Roman"/>
          <w:color w:val="auto"/>
          <w:szCs w:val="21"/>
          <w:highlight w:val="none"/>
        </w:rPr>
      </w:pPr>
    </w:p>
    <w:p w14:paraId="5E7BFAE7">
      <w:pPr>
        <w:spacing w:line="540" w:lineRule="exact"/>
        <w:ind w:firstLine="420"/>
        <w:rPr>
          <w:rFonts w:hint="default" w:ascii="Times New Roman" w:hAnsi="Times New Roman" w:cs="Times New Roman"/>
          <w:color w:val="auto"/>
          <w:szCs w:val="21"/>
          <w:highlight w:val="none"/>
        </w:rPr>
      </w:pPr>
    </w:p>
    <w:p w14:paraId="00DA662A">
      <w:pPr>
        <w:ind w:firstLine="0" w:firstLineChars="0"/>
        <w:jc w:val="center"/>
        <w:rPr>
          <w:rFonts w:hint="default" w:ascii="Times New Roman" w:hAnsi="Times New Roman" w:eastAsia="黑体" w:cs="Times New Roman"/>
          <w:color w:val="auto"/>
          <w:sz w:val="72"/>
          <w:szCs w:val="72"/>
          <w:highlight w:val="none"/>
          <w:lang w:val="en-US" w:eastAsia="zh-CN"/>
        </w:rPr>
      </w:pPr>
    </w:p>
    <w:p w14:paraId="7C674D1F">
      <w:pPr>
        <w:ind w:firstLine="0" w:firstLineChars="0"/>
        <w:jc w:val="center"/>
        <w:rPr>
          <w:rFonts w:hint="default" w:ascii="Times New Roman" w:hAnsi="Times New Roman" w:eastAsia="黑体" w:cs="Times New Roman"/>
          <w:color w:val="auto"/>
          <w:sz w:val="72"/>
          <w:szCs w:val="72"/>
          <w:highlight w:val="none"/>
          <w:lang w:val="en-US" w:eastAsia="zh-CN"/>
        </w:rPr>
      </w:pPr>
    </w:p>
    <w:p w14:paraId="504273A4">
      <w:pPr>
        <w:ind w:firstLine="1440" w:firstLineChars="200"/>
        <w:jc w:val="both"/>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14:paraId="4B689473">
      <w:pPr>
        <w:spacing w:line="540" w:lineRule="exact"/>
        <w:ind w:firstLine="420"/>
        <w:rPr>
          <w:rFonts w:hint="default" w:ascii="Times New Roman" w:hAnsi="Times New Roman" w:cs="Times New Roman"/>
          <w:color w:val="auto"/>
          <w:szCs w:val="21"/>
          <w:highlight w:val="none"/>
        </w:rPr>
      </w:pPr>
    </w:p>
    <w:p w14:paraId="45749348">
      <w:pPr>
        <w:spacing w:line="540" w:lineRule="exact"/>
        <w:ind w:firstLine="420"/>
        <w:rPr>
          <w:rFonts w:hint="default" w:ascii="Times New Roman" w:hAnsi="Times New Roman" w:cs="Times New Roman"/>
          <w:color w:val="auto"/>
          <w:szCs w:val="21"/>
          <w:highlight w:val="none"/>
        </w:rPr>
      </w:pPr>
    </w:p>
    <w:p w14:paraId="57649AEB">
      <w:pPr>
        <w:spacing w:line="540" w:lineRule="exact"/>
        <w:ind w:firstLine="420"/>
        <w:rPr>
          <w:rFonts w:hint="default" w:ascii="Times New Roman" w:hAnsi="Times New Roman" w:cs="Times New Roman"/>
          <w:color w:val="auto"/>
          <w:szCs w:val="21"/>
          <w:highlight w:val="none"/>
        </w:rPr>
      </w:pPr>
    </w:p>
    <w:p w14:paraId="39C0AF90">
      <w:pPr>
        <w:spacing w:line="540" w:lineRule="exact"/>
        <w:ind w:firstLine="420"/>
        <w:rPr>
          <w:rFonts w:hint="default" w:ascii="Times New Roman" w:hAnsi="Times New Roman" w:cs="Times New Roman"/>
          <w:color w:val="auto"/>
          <w:szCs w:val="21"/>
          <w:highlight w:val="none"/>
        </w:rPr>
      </w:pPr>
    </w:p>
    <w:p w14:paraId="032E8688">
      <w:pPr>
        <w:spacing w:line="540" w:lineRule="exact"/>
        <w:ind w:firstLine="420"/>
        <w:rPr>
          <w:rFonts w:hint="default" w:ascii="Times New Roman" w:hAnsi="Times New Roman" w:cs="Times New Roman"/>
          <w:color w:val="auto"/>
          <w:szCs w:val="21"/>
          <w:highlight w:val="none"/>
        </w:rPr>
      </w:pPr>
    </w:p>
    <w:p w14:paraId="3DA6850F">
      <w:pPr>
        <w:spacing w:line="540" w:lineRule="exact"/>
        <w:ind w:firstLine="420"/>
        <w:rPr>
          <w:rFonts w:hint="default" w:ascii="Times New Roman" w:hAnsi="Times New Roman" w:cs="Times New Roman"/>
          <w:color w:val="auto"/>
          <w:szCs w:val="21"/>
          <w:highlight w:val="none"/>
        </w:rPr>
      </w:pPr>
    </w:p>
    <w:p w14:paraId="3AA78741">
      <w:pPr>
        <w:spacing w:line="540" w:lineRule="exact"/>
        <w:ind w:firstLine="420"/>
        <w:rPr>
          <w:rFonts w:hint="default" w:ascii="Times New Roman" w:hAnsi="Times New Roman" w:cs="Times New Roman"/>
          <w:color w:val="auto"/>
          <w:szCs w:val="21"/>
          <w:highlight w:val="none"/>
        </w:rPr>
      </w:pPr>
    </w:p>
    <w:p w14:paraId="1A78D437">
      <w:pPr>
        <w:spacing w:line="540" w:lineRule="exact"/>
        <w:ind w:firstLine="420"/>
        <w:rPr>
          <w:rFonts w:hint="default" w:ascii="Times New Roman" w:hAnsi="Times New Roman" w:cs="Times New Roman"/>
          <w:color w:val="auto"/>
          <w:szCs w:val="21"/>
          <w:highlight w:val="none"/>
        </w:rPr>
      </w:pPr>
    </w:p>
    <w:p w14:paraId="4FFFE016">
      <w:pPr>
        <w:spacing w:line="540" w:lineRule="exact"/>
        <w:ind w:firstLine="420"/>
        <w:rPr>
          <w:rFonts w:hint="default" w:ascii="Times New Roman" w:hAnsi="Times New Roman" w:cs="Times New Roman"/>
          <w:color w:val="auto"/>
          <w:szCs w:val="21"/>
          <w:highlight w:val="none"/>
        </w:rPr>
      </w:pPr>
    </w:p>
    <w:p w14:paraId="1B084479">
      <w:pPr>
        <w:spacing w:line="540" w:lineRule="exact"/>
        <w:rPr>
          <w:rFonts w:hint="default" w:ascii="Times New Roman" w:hAnsi="Times New Roman" w:cs="Times New Roman"/>
          <w:color w:val="auto"/>
          <w:szCs w:val="21"/>
          <w:highlight w:val="none"/>
        </w:rPr>
      </w:pPr>
    </w:p>
    <w:p w14:paraId="5F69FC06">
      <w:pPr>
        <w:widowControl w:val="0"/>
        <w:snapToGrid w:val="0"/>
        <w:jc w:val="center"/>
        <w:rPr>
          <w:rFonts w:hint="eastAsia"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eastAsia" w:ascii="Times New Roman" w:hAnsi="Times New Roman" w:eastAsia="黑体" w:cs="Times New Roman"/>
          <w:color w:val="auto"/>
          <w:sz w:val="32"/>
          <w:szCs w:val="32"/>
          <w:highlight w:val="none"/>
          <w:u w:val="none"/>
          <w:lang w:val="en-US" w:eastAsia="zh-CN"/>
        </w:rPr>
        <w:t>安徽迅捷绿能科技有限责任公司</w:t>
      </w:r>
    </w:p>
    <w:p w14:paraId="11B4B1E8">
      <w:pPr>
        <w:keepNext w:val="0"/>
        <w:keepLines w:val="0"/>
        <w:pageBreakBefore w:val="0"/>
        <w:widowControl w:val="0"/>
        <w:kinsoku/>
        <w:wordWrap/>
        <w:overflowPunct/>
        <w:topLinePunct w:val="0"/>
        <w:autoSpaceDE/>
        <w:autoSpaceDN/>
        <w:bidi w:val="0"/>
        <w:adjustRightInd/>
        <w:snapToGrid w:val="0"/>
        <w:spacing w:line="240" w:lineRule="auto"/>
        <w:ind w:left="0" w:leftChars="0" w:firstLine="1280" w:firstLineChars="400"/>
        <w:jc w:val="both"/>
        <w:textAlignment w:val="auto"/>
        <w:rPr>
          <w:rFonts w:hint="default" w:ascii="Times New Roman" w:hAnsi="Times New Roman" w:cs="Times New Roman"/>
          <w:color w:val="auto"/>
          <w:sz w:val="32"/>
          <w:szCs w:val="32"/>
          <w:highlight w:val="none"/>
        </w:rPr>
      </w:pPr>
    </w:p>
    <w:p w14:paraId="7D9A1DF2">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jc w:val="both"/>
        <w:textAlignment w:val="auto"/>
        <w:rPr>
          <w:rFonts w:hint="default" w:ascii="Times New Roman" w:hAnsi="Times New Roman" w:cs="Times New Roman" w:eastAsiaTheme="minorEastAsia"/>
          <w:color w:val="auto"/>
          <w:sz w:val="32"/>
          <w:szCs w:val="32"/>
          <w:highlight w:val="none"/>
          <w:lang w:val="en-US" w:eastAsia="zh-CN"/>
        </w:rPr>
      </w:pPr>
    </w:p>
    <w:p w14:paraId="10E70196">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2025</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5</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 xml:space="preserve">29 </w:t>
      </w:r>
      <w:r>
        <w:rPr>
          <w:rFonts w:hint="default" w:ascii="Times New Roman" w:hAnsi="Times New Roman" w:cs="Times New Roman"/>
          <w:color w:val="auto"/>
          <w:sz w:val="32"/>
          <w:szCs w:val="32"/>
          <w:highlight w:val="none"/>
        </w:rPr>
        <w:t>日</w:t>
      </w:r>
    </w:p>
    <w:p w14:paraId="4FCA6C1A">
      <w:pPr>
        <w:ind w:left="1896" w:leftChars="903" w:firstLine="0" w:firstLineChars="0"/>
        <w:jc w:val="both"/>
        <w:rPr>
          <w:rFonts w:hint="default" w:ascii="Times New Roman" w:hAnsi="Times New Roman" w:eastAsia="宋体" w:cs="Times New Roman"/>
          <w:color w:val="auto"/>
          <w:sz w:val="24"/>
          <w:szCs w:val="24"/>
          <w:highlight w:val="none"/>
        </w:rPr>
        <w:sectPr>
          <w:pgSz w:w="11906" w:h="16838"/>
          <w:pgMar w:top="1440" w:right="1800" w:bottom="1440" w:left="1800" w:header="851" w:footer="992" w:gutter="0"/>
          <w:pgNumType w:fmt="decimal"/>
          <w:cols w:space="425" w:num="1"/>
          <w:docGrid w:type="lines" w:linePitch="312" w:charSpace="0"/>
        </w:sectPr>
      </w:pPr>
    </w:p>
    <w:sdt>
      <w:sdtPr>
        <w:rPr>
          <w:rFonts w:ascii="宋体" w:hAnsi="宋体" w:eastAsia="宋体" w:cstheme="minorBidi"/>
          <w:color w:val="auto"/>
          <w:kern w:val="2"/>
          <w:sz w:val="21"/>
          <w:szCs w:val="24"/>
          <w:lang w:val="en-US" w:eastAsia="zh-CN" w:bidi="ar-SA"/>
        </w:rPr>
        <w:id w:val="147454299"/>
        <w:docPartObj>
          <w:docPartGallery w:val="Table of Contents"/>
          <w:docPartUnique/>
        </w:docPartObj>
      </w:sdtPr>
      <w:sdtEndPr>
        <w:rPr>
          <w:rFonts w:asciiTheme="minorHAnsi" w:hAnsiTheme="minorHAnsi" w:eastAsiaTheme="minorEastAsia" w:cstheme="minorBidi"/>
          <w:color w:val="auto"/>
          <w:kern w:val="2"/>
          <w:sz w:val="20"/>
          <w:szCs w:val="20"/>
          <w:lang w:val="en-US" w:eastAsia="zh-CN" w:bidi="ar-SA"/>
        </w:rPr>
      </w:sdtEndPr>
      <w:sdtContent>
        <w:p w14:paraId="211E91C6">
          <w:pPr>
            <w:pStyle w:val="31"/>
            <w:tabs>
              <w:tab w:val="right" w:leader="dot" w:pos="8312"/>
            </w:tabs>
            <w:jc w:val="center"/>
            <w:rPr>
              <w:rFonts w:ascii="Times New Roman" w:hAnsi="Times New Roman" w:eastAsia="宋体" w:cs="Times New Roman"/>
              <w:color w:val="auto"/>
              <w:sz w:val="28"/>
              <w:szCs w:val="28"/>
              <w:highlight w:val="none"/>
            </w:rPr>
          </w:pPr>
          <w:bookmarkStart w:id="0" w:name="_Toc23500_WPSOffice_Type1"/>
          <w:r>
            <w:rPr>
              <w:rFonts w:ascii="Times New Roman" w:hAnsi="Times New Roman" w:eastAsia="宋体" w:cs="Times New Roman"/>
              <w:color w:val="auto"/>
              <w:sz w:val="28"/>
              <w:szCs w:val="28"/>
              <w:highlight w:val="none"/>
            </w:rPr>
            <w:t>目</w:t>
          </w:r>
          <w:r>
            <w:rPr>
              <w:rFonts w:hint="eastAsia" w:ascii="Times New Roman" w:hAnsi="Times New Roman" w:eastAsia="宋体" w:cs="Times New Roman"/>
              <w:color w:val="auto"/>
              <w:sz w:val="28"/>
              <w:szCs w:val="28"/>
              <w:highlight w:val="none"/>
              <w:lang w:val="en-US" w:eastAsia="zh-CN"/>
            </w:rPr>
            <w:t xml:space="preserve">  </w:t>
          </w:r>
          <w:r>
            <w:rPr>
              <w:rFonts w:ascii="Times New Roman" w:hAnsi="Times New Roman" w:eastAsia="宋体" w:cs="Times New Roman"/>
              <w:color w:val="auto"/>
              <w:sz w:val="28"/>
              <w:szCs w:val="28"/>
              <w:highlight w:val="none"/>
            </w:rPr>
            <w:t>录</w:t>
          </w:r>
        </w:p>
        <w:p w14:paraId="21A6097A">
          <w:pPr>
            <w:pStyle w:val="31"/>
            <w:tabs>
              <w:tab w:val="right" w:leader="dot" w:pos="8312"/>
            </w:tabs>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_Toc2405_WPSOffice_Level1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6488"/>
              <w:placeholder>
                <w:docPart w:val="{f8581462-9cdb-487f-b714-a753f3714547}"/>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eastAsia="宋体" w:cs="Times New Roman"/>
              <w:color w:val="auto"/>
              <w:sz w:val="28"/>
              <w:szCs w:val="28"/>
              <w:highlight w:val="none"/>
            </w:rPr>
            <w:tab/>
          </w:r>
          <w:bookmarkStart w:id="1" w:name="_Toc2405_WPSOffice_Level1Page"/>
          <w:r>
            <w:rPr>
              <w:rFonts w:ascii="Times New Roman" w:hAnsi="Times New Roman" w:eastAsia="宋体" w:cs="Times New Roman"/>
              <w:color w:val="auto"/>
              <w:sz w:val="28"/>
              <w:szCs w:val="28"/>
              <w:highlight w:val="none"/>
            </w:rPr>
            <w:t>1</w:t>
          </w:r>
          <w:bookmarkEnd w:id="1"/>
          <w:r>
            <w:rPr>
              <w:rFonts w:ascii="Times New Roman" w:hAnsi="Times New Roman" w:eastAsia="宋体" w:cs="Times New Roman"/>
              <w:color w:val="auto"/>
              <w:sz w:val="28"/>
              <w:szCs w:val="28"/>
              <w:highlight w:val="none"/>
            </w:rPr>
            <w:fldChar w:fldCharType="end"/>
          </w:r>
        </w:p>
        <w:p w14:paraId="26324873">
          <w:pPr>
            <w:pStyle w:val="31"/>
            <w:tabs>
              <w:tab w:val="right" w:leader="dot" w:pos="8312"/>
            </w:tabs>
            <w:rPr>
              <w:rFonts w:hint="eastAsia" w:ascii="Times New Roman" w:hAnsi="Times New Roman" w:eastAsia="宋体" w:cs="Times New Roman"/>
              <w:color w:val="auto"/>
              <w:sz w:val="28"/>
              <w:szCs w:val="28"/>
              <w:highlight w:val="none"/>
              <w:lang w:val="en-US" w:eastAsia="zh-CN"/>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_Toc13339_WPSOffice_Level1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66973"/>
              <w:placeholder>
                <w:docPart w:val="{bdf27d92-e4f5-4d9e-9fca-b07a32d64a96}"/>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eastAsia="宋体" w:cs="Times New Roman"/>
              <w:color w:val="auto"/>
              <w:sz w:val="28"/>
              <w:szCs w:val="28"/>
              <w:highlight w:val="none"/>
            </w:rPr>
            <w:tab/>
          </w:r>
          <w:r>
            <w:rPr>
              <w:rFonts w:ascii="Times New Roman" w:hAnsi="Times New Roman" w:eastAsia="宋体" w:cs="Times New Roman"/>
              <w:color w:val="auto"/>
              <w:sz w:val="28"/>
              <w:szCs w:val="28"/>
              <w:highlight w:val="none"/>
            </w:rPr>
            <w:fldChar w:fldCharType="end"/>
          </w:r>
          <w:r>
            <w:rPr>
              <w:rFonts w:hint="eastAsia" w:ascii="Times New Roman" w:hAnsi="Times New Roman" w:eastAsia="宋体" w:cs="Times New Roman"/>
              <w:color w:val="auto"/>
              <w:sz w:val="28"/>
              <w:szCs w:val="28"/>
              <w:highlight w:val="none"/>
              <w:lang w:val="en-US" w:eastAsia="zh-CN"/>
            </w:rPr>
            <w:t>4</w:t>
          </w:r>
        </w:p>
        <w:p w14:paraId="24DDD6AE">
          <w:pPr>
            <w:pStyle w:val="31"/>
            <w:tabs>
              <w:tab w:val="right" w:leader="dot" w:pos="8312"/>
            </w:tabs>
            <w:rPr>
              <w:rFonts w:hint="eastAsia" w:ascii="Times New Roman" w:hAnsi="Times New Roman" w:eastAsia="宋体" w:cs="Times New Roman"/>
              <w:color w:val="auto"/>
              <w:sz w:val="28"/>
              <w:szCs w:val="28"/>
              <w:highlight w:val="none"/>
              <w:lang w:val="en-US" w:eastAsia="zh-CN"/>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_Toc29272_WPSOffice_Level1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3088"/>
              <w:placeholder>
                <w:docPart w:val="{4538f95c-882e-44a7-a5d6-9ce240fa4a5d}"/>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eastAsia="宋体" w:cs="Times New Roman"/>
              <w:color w:val="auto"/>
              <w:sz w:val="28"/>
              <w:szCs w:val="28"/>
              <w:highlight w:val="none"/>
            </w:rPr>
            <w:tab/>
          </w:r>
          <w:r>
            <w:rPr>
              <w:rFonts w:hint="eastAsia" w:ascii="Times New Roman" w:hAnsi="Times New Roman" w:eastAsia="宋体" w:cs="Times New Roman"/>
              <w:color w:val="auto"/>
              <w:sz w:val="28"/>
              <w:szCs w:val="28"/>
              <w:highlight w:val="none"/>
              <w:lang w:val="en-US" w:eastAsia="zh-CN"/>
            </w:rPr>
            <w:t>9</w:t>
          </w:r>
          <w:r>
            <w:rPr>
              <w:rFonts w:ascii="Times New Roman" w:hAnsi="Times New Roman" w:eastAsia="宋体" w:cs="Times New Roman"/>
              <w:color w:val="auto"/>
              <w:sz w:val="28"/>
              <w:szCs w:val="28"/>
              <w:highlight w:val="none"/>
            </w:rPr>
            <w:fldChar w:fldCharType="end"/>
          </w:r>
        </w:p>
        <w:p w14:paraId="71BD7199">
          <w:pPr>
            <w:pStyle w:val="31"/>
            <w:tabs>
              <w:tab w:val="right" w:leader="dot" w:pos="8312"/>
            </w:tabs>
            <w:rPr>
              <w:rFonts w:hint="eastAsia" w:ascii="Times New Roman" w:hAnsi="Times New Roman" w:eastAsia="宋体" w:cs="Times New Roman"/>
              <w:color w:val="auto"/>
              <w:sz w:val="28"/>
              <w:szCs w:val="28"/>
              <w:highlight w:val="none"/>
              <w:lang w:val="en-US" w:eastAsia="zh-CN"/>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_Toc13270_WPSOffice_Level1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77412"/>
              <w:placeholder>
                <w:docPart w:val="{84ca204a-1302-4314-9ec2-7dd9e539d80b}"/>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w:t>
              </w:r>
              <w:r>
                <w:rPr>
                  <w:rFonts w:hint="eastAsia" w:ascii="Times New Roman" w:hAnsi="Times New Roman" w:eastAsia="宋体" w:cs="Times New Roman"/>
                  <w:color w:val="auto"/>
                  <w:sz w:val="28"/>
                  <w:szCs w:val="28"/>
                  <w:highlight w:val="none"/>
                  <w:lang w:val="en-US" w:eastAsia="zh-CN"/>
                </w:rPr>
                <w:t>四</w:t>
              </w:r>
              <w:r>
                <w:rPr>
                  <w:rFonts w:hint="default" w:ascii="Times New Roman" w:hAnsi="Times New Roman" w:eastAsia="宋体" w:cs="Times New Roman"/>
                  <w:color w:val="auto"/>
                  <w:sz w:val="28"/>
                  <w:szCs w:val="28"/>
                  <w:highlight w:val="none"/>
                </w:rPr>
                <w:t>章 合同内容</w:t>
              </w:r>
            </w:sdtContent>
          </w:sdt>
          <w:r>
            <w:rPr>
              <w:rFonts w:ascii="Times New Roman" w:hAnsi="Times New Roman" w:eastAsia="宋体" w:cs="Times New Roman"/>
              <w:color w:val="auto"/>
              <w:sz w:val="28"/>
              <w:szCs w:val="28"/>
              <w:highlight w:val="none"/>
            </w:rPr>
            <w:tab/>
          </w:r>
          <w:r>
            <w:rPr>
              <w:rFonts w:ascii="Times New Roman" w:hAnsi="Times New Roman" w:eastAsia="宋体" w:cs="Times New Roman"/>
              <w:color w:val="auto"/>
              <w:sz w:val="28"/>
              <w:szCs w:val="28"/>
              <w:highlight w:val="none"/>
            </w:rPr>
            <w:fldChar w:fldCharType="end"/>
          </w:r>
          <w:r>
            <w:rPr>
              <w:rFonts w:hint="eastAsia" w:ascii="Times New Roman" w:hAnsi="Times New Roman" w:eastAsia="宋体" w:cs="Times New Roman"/>
              <w:color w:val="auto"/>
              <w:sz w:val="28"/>
              <w:szCs w:val="28"/>
              <w:highlight w:val="none"/>
              <w:lang w:val="en-US" w:eastAsia="zh-CN"/>
            </w:rPr>
            <w:t>15</w:t>
          </w:r>
        </w:p>
        <w:p w14:paraId="6A6691DD">
          <w:pPr>
            <w:pStyle w:val="31"/>
            <w:tabs>
              <w:tab w:val="right" w:leader="dot" w:pos="8312"/>
            </w:tabs>
            <w:rPr>
              <w:rFonts w:hint="default" w:ascii="Times New Roman" w:hAnsi="Times New Roman" w:eastAsia="宋体" w:cs="Times New Roman"/>
              <w:color w:val="auto"/>
              <w:sz w:val="28"/>
              <w:szCs w:val="28"/>
              <w:highlight w:val="none"/>
              <w:lang w:val="en-US" w:eastAsia="zh-CN"/>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_Toc17834_WPSOffice_Level1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78140"/>
              <w:placeholder>
                <w:docPart w:val="{947c02ee-80f8-4d52-aa7f-7219eba1310c}"/>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w:t>
              </w:r>
              <w:r>
                <w:rPr>
                  <w:rFonts w:hint="eastAsia" w:ascii="Times New Roman" w:hAnsi="Times New Roman" w:eastAsia="宋体" w:cs="Times New Roman"/>
                  <w:color w:val="auto"/>
                  <w:sz w:val="28"/>
                  <w:szCs w:val="28"/>
                  <w:highlight w:val="none"/>
                  <w:lang w:val="en-US" w:eastAsia="zh-CN"/>
                </w:rPr>
                <w:t>五</w:t>
              </w:r>
              <w:r>
                <w:rPr>
                  <w:rFonts w:hint="default" w:ascii="Times New Roman" w:hAnsi="Times New Roman" w:eastAsia="宋体" w:cs="Times New Roman"/>
                  <w:color w:val="auto"/>
                  <w:sz w:val="28"/>
                  <w:szCs w:val="28"/>
                  <w:highlight w:val="none"/>
                </w:rPr>
                <w:t>章 采购需求及清单</w:t>
              </w:r>
            </w:sdtContent>
          </w:sdt>
          <w:r>
            <w:rPr>
              <w:rFonts w:ascii="Times New Roman" w:hAnsi="Times New Roman" w:eastAsia="宋体" w:cs="Times New Roman"/>
              <w:color w:val="auto"/>
              <w:sz w:val="28"/>
              <w:szCs w:val="28"/>
              <w:highlight w:val="none"/>
            </w:rPr>
            <w:tab/>
          </w:r>
          <w:r>
            <w:rPr>
              <w:rFonts w:ascii="Times New Roman" w:hAnsi="Times New Roman" w:eastAsia="宋体" w:cs="Times New Roman"/>
              <w:color w:val="auto"/>
              <w:sz w:val="28"/>
              <w:szCs w:val="28"/>
              <w:highlight w:val="none"/>
            </w:rPr>
            <w:fldChar w:fldCharType="end"/>
          </w:r>
          <w:r>
            <w:rPr>
              <w:rFonts w:hint="eastAsia" w:ascii="Times New Roman" w:hAnsi="Times New Roman" w:eastAsia="宋体" w:cs="Times New Roman"/>
              <w:color w:val="auto"/>
              <w:sz w:val="28"/>
              <w:szCs w:val="28"/>
              <w:highlight w:val="none"/>
              <w:lang w:val="en-US" w:eastAsia="zh-CN"/>
            </w:rPr>
            <w:t>21</w:t>
          </w:r>
        </w:p>
        <w:p w14:paraId="1EB32E3E">
          <w:pPr>
            <w:pStyle w:val="31"/>
            <w:tabs>
              <w:tab w:val="right" w:leader="dot" w:pos="8312"/>
            </w:tabs>
            <w:rPr>
              <w:color w:val="auto"/>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_Toc27766_WPSOffice_Level1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68251"/>
              <w:placeholder>
                <w:docPart w:val="{686c63b0-85a2-4b6e-b1c6-dc681fcb5cb1}"/>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w:t>
              </w:r>
              <w:r>
                <w:rPr>
                  <w:rFonts w:hint="eastAsia" w:ascii="Times New Roman" w:hAnsi="Times New Roman" w:eastAsia="宋体" w:cs="Times New Roman"/>
                  <w:color w:val="auto"/>
                  <w:sz w:val="28"/>
                  <w:szCs w:val="28"/>
                  <w:highlight w:val="none"/>
                  <w:lang w:val="en-US" w:eastAsia="zh-CN"/>
                </w:rPr>
                <w:t>六</w:t>
              </w:r>
              <w:r>
                <w:rPr>
                  <w:rFonts w:hint="default" w:ascii="Times New Roman" w:hAnsi="Times New Roman" w:eastAsia="宋体" w:cs="Times New Roman"/>
                  <w:color w:val="auto"/>
                  <w:sz w:val="28"/>
                  <w:szCs w:val="28"/>
                  <w:highlight w:val="none"/>
                </w:rPr>
                <w:t>章 响应文件格式</w:t>
              </w:r>
            </w:sdtContent>
          </w:sdt>
          <w:r>
            <w:rPr>
              <w:rFonts w:ascii="Times New Roman" w:hAnsi="Times New Roman" w:eastAsia="宋体" w:cs="Times New Roman"/>
              <w:color w:val="auto"/>
              <w:sz w:val="28"/>
              <w:szCs w:val="28"/>
              <w:highlight w:val="none"/>
            </w:rPr>
            <w:tab/>
          </w:r>
          <w:r>
            <w:rPr>
              <w:rFonts w:hint="eastAsia" w:ascii="Times New Roman" w:hAnsi="Times New Roman" w:eastAsia="宋体" w:cs="Times New Roman"/>
              <w:color w:val="auto"/>
              <w:sz w:val="28"/>
              <w:szCs w:val="28"/>
              <w:highlight w:val="none"/>
              <w:lang w:val="en-US" w:eastAsia="zh-CN"/>
            </w:rPr>
            <w:t>2</w:t>
          </w:r>
          <w:r>
            <w:rPr>
              <w:rFonts w:ascii="Times New Roman" w:hAnsi="Times New Roman" w:eastAsia="宋体" w:cs="Times New Roman"/>
              <w:color w:val="auto"/>
              <w:sz w:val="28"/>
              <w:szCs w:val="28"/>
              <w:highlight w:val="none"/>
            </w:rPr>
            <w:fldChar w:fldCharType="end"/>
          </w:r>
          <w:bookmarkEnd w:id="0"/>
          <w:r>
            <w:rPr>
              <w:rFonts w:hint="eastAsia" w:ascii="Times New Roman" w:hAnsi="Times New Roman" w:eastAsia="宋体" w:cs="Times New Roman"/>
              <w:color w:val="auto"/>
              <w:sz w:val="28"/>
              <w:szCs w:val="28"/>
              <w:highlight w:val="none"/>
              <w:lang w:val="en-US" w:eastAsia="zh-CN"/>
            </w:rPr>
            <w:t>3</w:t>
          </w:r>
        </w:p>
      </w:sdtContent>
    </w:sdt>
    <w:p w14:paraId="7C1E364E">
      <w:pPr>
        <w:spacing w:before="0" w:beforeLines="0" w:after="0" w:afterLines="0" w:line="240" w:lineRule="auto"/>
        <w:ind w:left="0" w:leftChars="0" w:right="0" w:rightChars="0" w:firstLine="0" w:firstLineChars="0"/>
        <w:jc w:val="center"/>
        <w:rPr>
          <w:rFonts w:ascii="宋体" w:hAnsi="宋体" w:eastAsia="宋体"/>
          <w:color w:val="auto"/>
          <w:sz w:val="21"/>
        </w:rPr>
      </w:pPr>
    </w:p>
    <w:p w14:paraId="494570FF">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14:paraId="35CD0B6A">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14:paraId="32D9AF2D">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14:paraId="24B4C008">
      <w:pPr>
        <w:pStyle w:val="2"/>
        <w:spacing w:before="240" w:after="240"/>
        <w:rPr>
          <w:rFonts w:hint="default" w:ascii="Times New Roman" w:hAnsi="Times New Roman" w:eastAsia="宋体" w:cs="Times New Roman"/>
          <w:color w:val="auto"/>
          <w:highlight w:val="none"/>
        </w:rPr>
        <w:sectPr>
          <w:footerReference r:id="rId3"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14:paraId="38E51400">
      <w:pPr>
        <w:pStyle w:val="2"/>
        <w:spacing w:before="240" w:after="240"/>
        <w:rPr>
          <w:rFonts w:hint="default" w:ascii="Times New Roman" w:hAnsi="Times New Roman" w:eastAsia="宋体" w:cs="Times New Roman"/>
          <w:color w:val="auto"/>
          <w:highlight w:val="none"/>
        </w:rPr>
      </w:pPr>
      <w:bookmarkStart w:id="2" w:name="_Toc2405_WPSOffice_Level1"/>
      <w:r>
        <w:rPr>
          <w:rFonts w:hint="default" w:ascii="Times New Roman" w:hAnsi="Times New Roman" w:eastAsia="宋体" w:cs="Times New Roman"/>
          <w:color w:val="auto"/>
          <w:highlight w:val="none"/>
        </w:rPr>
        <w:t>采购公告</w:t>
      </w:r>
      <w:bookmarkEnd w:id="2"/>
    </w:p>
    <w:p w14:paraId="03C8D5D0">
      <w:pPr>
        <w:pStyle w:val="3"/>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 w:name="_Toc24354_WPSOffice_Level2"/>
      <w:bookmarkStart w:id="4" w:name="_Toc10395_WPSOffice_Level2"/>
      <w:bookmarkStart w:id="5" w:name="_Toc4489_WPSOffice_Level2"/>
      <w:bookmarkStart w:id="6" w:name="_Toc12765"/>
      <w:bookmarkStart w:id="7" w:name="_Toc525632585"/>
      <w:bookmarkStart w:id="8" w:name="_Toc13871"/>
      <w:bookmarkStart w:id="9" w:name="_Toc6496_WPSOffice_Level2"/>
      <w:r>
        <w:rPr>
          <w:rFonts w:hint="default" w:ascii="Times New Roman" w:hAnsi="Times New Roman" w:eastAsia="黑体" w:cs="Times New Roman"/>
          <w:bCs w:val="0"/>
          <w:color w:val="auto"/>
          <w:sz w:val="22"/>
          <w:szCs w:val="15"/>
          <w:highlight w:val="none"/>
        </w:rPr>
        <w:t>项目简介</w:t>
      </w:r>
      <w:bookmarkEnd w:id="3"/>
      <w:bookmarkEnd w:id="4"/>
      <w:bookmarkEnd w:id="5"/>
      <w:bookmarkEnd w:id="6"/>
      <w:bookmarkEnd w:id="7"/>
      <w:bookmarkEnd w:id="8"/>
      <w:bookmarkEnd w:id="9"/>
    </w:p>
    <w:p w14:paraId="3446B21F">
      <w:pPr>
        <w:widowControl w:val="0"/>
        <w:snapToGrid w:val="0"/>
        <w:ind w:firstLine="420" w:firstLineChars="200"/>
        <w:jc w:val="both"/>
        <w:rPr>
          <w:rFonts w:hint="eastAsia"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eastAsia" w:ascii="Times New Roman" w:hAnsi="Times New Roman" w:cs="Times New Roman"/>
          <w:color w:val="auto"/>
          <w:sz w:val="21"/>
          <w:szCs w:val="22"/>
          <w:highlight w:val="none"/>
          <w:u w:val="single"/>
          <w:lang w:val="en-US" w:eastAsia="zh-CN"/>
        </w:rPr>
        <w:t>安徽迅捷绿能科技有限责任公司石料路用性能评价技术咨询服务采购项目</w:t>
      </w:r>
    </w:p>
    <w:p w14:paraId="25CDAEA4">
      <w:pPr>
        <w:snapToGrid w:val="0"/>
        <w:spacing w:line="440" w:lineRule="exact"/>
        <w:ind w:firstLine="420" w:firstLineChars="200"/>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1.2 采 购 人：</w:t>
      </w:r>
      <w:r>
        <w:rPr>
          <w:rFonts w:hint="eastAsia" w:ascii="Times New Roman" w:hAnsi="Times New Roman" w:cs="Times New Roman"/>
          <w:color w:val="auto"/>
          <w:sz w:val="21"/>
          <w:szCs w:val="22"/>
          <w:highlight w:val="none"/>
          <w:u w:val="single"/>
          <w:lang w:val="en-US" w:eastAsia="zh-CN"/>
        </w:rPr>
        <w:t>安徽迅捷绿能科技有限责任公司</w:t>
      </w:r>
      <w:r>
        <w:rPr>
          <w:rFonts w:hint="default" w:ascii="Times New Roman" w:hAnsi="Times New Roman" w:cs="Times New Roman"/>
          <w:color w:val="auto"/>
          <w:sz w:val="21"/>
          <w:szCs w:val="22"/>
          <w:highlight w:val="none"/>
          <w:u w:val="single"/>
          <w:lang w:val="en-US" w:eastAsia="zh-CN"/>
        </w:rPr>
        <w:t xml:space="preserve">   </w:t>
      </w:r>
    </w:p>
    <w:p w14:paraId="5270464C">
      <w:pPr>
        <w:snapToGrid w:val="0"/>
        <w:spacing w:line="440" w:lineRule="exact"/>
        <w:ind w:firstLine="420" w:firstLineChars="200"/>
        <w:rPr>
          <w:rFonts w:hint="default" w:ascii="Times New Roman" w:hAnsi="Times New Roman" w:eastAsia="宋体"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eastAsia" w:ascii="Times New Roman" w:hAnsi="Times New Roman" w:cs="Times New Roman" w:eastAsiaTheme="minorEastAsia"/>
          <w:color w:val="auto"/>
          <w:sz w:val="21"/>
          <w:szCs w:val="22"/>
          <w:highlight w:val="none"/>
          <w:u w:val="single"/>
          <w:lang w:val="en-US" w:eastAsia="zh-CN"/>
        </w:rPr>
        <w:t>为保障G3京台高速改扩建项目地材供应的高质量推进，绿能科技公司现计划建设碎石加工生产线，</w:t>
      </w:r>
      <w:r>
        <w:rPr>
          <w:rFonts w:hint="eastAsia" w:ascii="Times New Roman" w:hAnsi="Times New Roman" w:cs="Times New Roman"/>
          <w:color w:val="auto"/>
          <w:sz w:val="21"/>
          <w:szCs w:val="22"/>
          <w:highlight w:val="none"/>
          <w:u w:val="single"/>
          <w:lang w:val="en-US" w:eastAsia="zh-CN"/>
        </w:rPr>
        <w:t>开展</w:t>
      </w:r>
      <w:r>
        <w:rPr>
          <w:rFonts w:hint="eastAsia" w:ascii="Times New Roman" w:hAnsi="Times New Roman" w:cs="Times New Roman" w:eastAsiaTheme="minorEastAsia"/>
          <w:color w:val="auto"/>
          <w:sz w:val="21"/>
          <w:szCs w:val="22"/>
          <w:highlight w:val="none"/>
          <w:u w:val="single"/>
          <w:lang w:val="en-US" w:eastAsia="zh-CN"/>
        </w:rPr>
        <w:t>矿山母材在高速建设中的使用技术咨询服务采购工作。本次技术咨询旨在科学评估矿区母材的工程特性及其在高速公路建设中的适用性，具体内容包括：灰岩工程特性及开采工艺参数咨询；灰岩用于水泥稳定碎石基层适用性咨询；灰岩用于沥青混凝土适用性咨询。并出具符合</w:t>
      </w:r>
      <w:r>
        <w:rPr>
          <w:rFonts w:hint="eastAsia" w:ascii="Times New Roman" w:hAnsi="Times New Roman" w:cs="Times New Roman"/>
          <w:color w:val="auto"/>
          <w:sz w:val="21"/>
          <w:szCs w:val="22"/>
          <w:highlight w:val="none"/>
          <w:u w:val="single"/>
          <w:lang w:val="en-US" w:eastAsia="zh-CN"/>
        </w:rPr>
        <w:t>安徽交控</w:t>
      </w:r>
      <w:r>
        <w:rPr>
          <w:rFonts w:hint="eastAsia" w:ascii="Times New Roman" w:hAnsi="Times New Roman" w:cs="Times New Roman" w:eastAsiaTheme="minorEastAsia"/>
          <w:color w:val="auto"/>
          <w:sz w:val="21"/>
          <w:szCs w:val="22"/>
          <w:highlight w:val="none"/>
          <w:u w:val="single"/>
          <w:lang w:val="en-US" w:eastAsia="zh-CN"/>
        </w:rPr>
        <w:t>集团高速公路建设</w:t>
      </w:r>
      <w:r>
        <w:rPr>
          <w:rFonts w:hint="eastAsia" w:ascii="Times New Roman" w:hAnsi="Times New Roman" w:cs="Times New Roman"/>
          <w:color w:val="auto"/>
          <w:sz w:val="21"/>
          <w:szCs w:val="22"/>
          <w:highlight w:val="none"/>
          <w:u w:val="single"/>
          <w:lang w:val="en-US" w:eastAsia="zh-CN"/>
        </w:rPr>
        <w:t>（</w:t>
      </w:r>
      <w:r>
        <w:rPr>
          <w:rFonts w:hint="eastAsia" w:ascii="Times New Roman" w:hAnsi="Times New Roman" w:cs="Times New Roman" w:eastAsiaTheme="minorEastAsia"/>
          <w:color w:val="auto"/>
          <w:sz w:val="21"/>
          <w:szCs w:val="22"/>
          <w:highlight w:val="none"/>
          <w:u w:val="single"/>
          <w:lang w:val="en-US" w:eastAsia="zh-CN"/>
        </w:rPr>
        <w:t>G3京台高速合徐南改扩建项目</w:t>
      </w:r>
      <w:r>
        <w:rPr>
          <w:rFonts w:hint="eastAsia" w:ascii="Times New Roman" w:hAnsi="Times New Roman" w:cs="Times New Roman"/>
          <w:color w:val="auto"/>
          <w:sz w:val="21"/>
          <w:szCs w:val="22"/>
          <w:highlight w:val="none"/>
          <w:u w:val="single"/>
          <w:lang w:val="en-US" w:eastAsia="zh-CN"/>
        </w:rPr>
        <w:t>全路段）</w:t>
      </w:r>
      <w:r>
        <w:rPr>
          <w:rFonts w:hint="eastAsia" w:ascii="Times New Roman" w:hAnsi="Times New Roman" w:cs="Times New Roman" w:eastAsiaTheme="minorEastAsia"/>
          <w:color w:val="auto"/>
          <w:sz w:val="21"/>
          <w:szCs w:val="22"/>
          <w:highlight w:val="none"/>
          <w:u w:val="single"/>
          <w:lang w:val="en-US" w:eastAsia="zh-CN"/>
        </w:rPr>
        <w:t>要求的碎石适用性报告</w:t>
      </w:r>
      <w:r>
        <w:rPr>
          <w:rFonts w:hint="eastAsia" w:ascii="Times New Roman" w:hAnsi="Times New Roman" w:cs="Times New Roman"/>
          <w:color w:val="auto"/>
          <w:sz w:val="21"/>
          <w:szCs w:val="22"/>
          <w:highlight w:val="none"/>
          <w:u w:val="single"/>
          <w:lang w:val="en-US" w:eastAsia="zh-CN"/>
        </w:rPr>
        <w:t>，</w:t>
      </w:r>
      <w:r>
        <w:rPr>
          <w:rFonts w:hint="eastAsia" w:ascii="Times New Roman" w:hAnsi="Times New Roman" w:cs="Times New Roman" w:eastAsiaTheme="minorEastAsia"/>
          <w:color w:val="auto"/>
          <w:sz w:val="21"/>
          <w:szCs w:val="22"/>
          <w:highlight w:val="none"/>
          <w:u w:val="single"/>
          <w:lang w:val="en-US" w:eastAsia="zh-CN"/>
        </w:rPr>
        <w:t>用于碎石加工厂母材选用标准。</w:t>
      </w:r>
      <w:r>
        <w:rPr>
          <w:rFonts w:hint="eastAsia" w:ascii="Times New Roman" w:hAnsi="Times New Roman" w:cs="Times New Roman"/>
          <w:color w:val="auto"/>
          <w:sz w:val="21"/>
          <w:szCs w:val="22"/>
          <w:highlight w:val="none"/>
          <w:u w:val="single"/>
          <w:lang w:val="en-US" w:eastAsia="zh-CN"/>
        </w:rPr>
        <w:t xml:space="preserve"> </w:t>
      </w:r>
    </w:p>
    <w:p w14:paraId="37D265E6">
      <w:pPr>
        <w:pStyle w:val="3"/>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0" w:name="_Toc18453"/>
      <w:bookmarkStart w:id="11" w:name="_Toc17858_WPSOffice_Level2"/>
      <w:bookmarkStart w:id="12" w:name="_Toc23266_WPSOffice_Level2"/>
      <w:bookmarkStart w:id="13" w:name="_Toc525632586"/>
      <w:bookmarkStart w:id="14" w:name="_Toc18367_WPSOffice_Level2"/>
      <w:bookmarkStart w:id="15" w:name="_Toc10274"/>
      <w:bookmarkStart w:id="16" w:name="_Toc8128_WPSOffice_Level2"/>
      <w:r>
        <w:rPr>
          <w:rFonts w:hint="default" w:ascii="Times New Roman" w:hAnsi="Times New Roman" w:eastAsia="黑体" w:cs="Times New Roman"/>
          <w:bCs w:val="0"/>
          <w:color w:val="auto"/>
          <w:sz w:val="22"/>
          <w:szCs w:val="15"/>
          <w:highlight w:val="none"/>
        </w:rPr>
        <w:t>采购说明</w:t>
      </w:r>
      <w:bookmarkEnd w:id="10"/>
      <w:bookmarkEnd w:id="11"/>
      <w:bookmarkEnd w:id="12"/>
      <w:bookmarkEnd w:id="13"/>
      <w:bookmarkEnd w:id="14"/>
      <w:bookmarkEnd w:id="15"/>
      <w:bookmarkEnd w:id="16"/>
    </w:p>
    <w:p w14:paraId="45AF515A">
      <w:pPr>
        <w:snapToGrid w:val="0"/>
        <w:spacing w:line="440" w:lineRule="exact"/>
        <w:ind w:firstLine="420" w:firstLineChars="200"/>
        <w:rPr>
          <w:rFonts w:hint="default" w:ascii="Times New Roman" w:hAnsi="Times New Roman" w:cs="Times New Roman"/>
          <w:color w:val="auto"/>
          <w:sz w:val="21"/>
          <w:szCs w:val="22"/>
          <w:highlight w:val="none"/>
          <w:u w:val="single"/>
        </w:rPr>
      </w:pPr>
      <w:bookmarkStart w:id="17" w:name="_Toc4489_WPSOffice_Level3"/>
      <w:r>
        <w:rPr>
          <w:rFonts w:hint="default" w:ascii="Times New Roman" w:hAnsi="Times New Roman" w:cs="Times New Roman"/>
          <w:color w:val="auto"/>
          <w:sz w:val="21"/>
          <w:szCs w:val="22"/>
          <w:highlight w:val="none"/>
        </w:rPr>
        <w:t>2.1 采购方式：</w:t>
      </w:r>
      <w:bookmarkEnd w:id="17"/>
      <w:r>
        <w:rPr>
          <w:rFonts w:hint="default" w:ascii="Times New Roman" w:hAnsi="Times New Roman" w:cs="Times New Roman"/>
          <w:color w:val="auto"/>
          <w:sz w:val="21"/>
          <w:szCs w:val="22"/>
          <w:highlight w:val="none"/>
          <w:u w:val="single"/>
          <w:lang w:val="en-US" w:eastAsia="zh-CN"/>
        </w:rPr>
        <w:t>公开询比采购</w:t>
      </w:r>
    </w:p>
    <w:p w14:paraId="1ED54128">
      <w:pPr>
        <w:snapToGrid w:val="0"/>
        <w:spacing w:line="440" w:lineRule="exact"/>
        <w:ind w:firstLine="420" w:firstLineChars="200"/>
        <w:rPr>
          <w:rFonts w:hint="default" w:ascii="Times New Roman" w:hAnsi="Times New Roman" w:cs="Times New Roman" w:eastAsiaTheme="minorEastAsia"/>
          <w:color w:val="auto"/>
          <w:sz w:val="21"/>
          <w:szCs w:val="22"/>
          <w:highlight w:val="none"/>
          <w:u w:val="single"/>
          <w:lang w:eastAsia="zh-CN"/>
        </w:rPr>
      </w:pPr>
      <w:bookmarkStart w:id="18"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8"/>
      <w:bookmarkStart w:id="19" w:name="_Toc22379_WPSOffice_Level3"/>
      <w:r>
        <w:rPr>
          <w:rFonts w:hint="eastAsia" w:ascii="Times New Roman" w:hAnsi="Times New Roman" w:cs="Times New Roman"/>
          <w:color w:val="auto"/>
          <w:sz w:val="21"/>
          <w:szCs w:val="22"/>
          <w:highlight w:val="none"/>
          <w:u w:val="single"/>
          <w:lang w:val="en-US" w:eastAsia="zh-CN"/>
        </w:rPr>
        <w:t>100%来自</w:t>
      </w:r>
      <w:r>
        <w:rPr>
          <w:rFonts w:hint="default" w:ascii="Times New Roman" w:hAnsi="Times New Roman" w:cs="Times New Roman"/>
          <w:color w:val="auto"/>
          <w:sz w:val="21"/>
          <w:szCs w:val="22"/>
          <w:highlight w:val="none"/>
          <w:u w:val="single"/>
          <w:lang w:val="en-US" w:eastAsia="zh-CN"/>
        </w:rPr>
        <w:t>企业自筹</w:t>
      </w:r>
    </w:p>
    <w:p w14:paraId="7FA87D8B">
      <w:pPr>
        <w:snapToGrid w:val="0"/>
        <w:spacing w:line="440" w:lineRule="exact"/>
        <w:ind w:firstLine="420" w:firstLineChars="200"/>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r>
        <w:rPr>
          <w:rFonts w:hint="eastAsia" w:ascii="Times New Roman" w:hAnsi="Times New Roman" w:cs="Times New Roman"/>
          <w:color w:val="auto"/>
          <w:sz w:val="21"/>
          <w:szCs w:val="22"/>
          <w:highlight w:val="none"/>
          <w:u w:val="single"/>
          <w:lang w:val="en-US" w:eastAsia="zh-CN"/>
        </w:rPr>
        <w:t xml:space="preserve">绿能科技公司碎石加工厂所用石料路用性能评价技术咨询服务采购 </w:t>
      </w:r>
    </w:p>
    <w:p w14:paraId="137D761C">
      <w:pPr>
        <w:snapToGrid w:val="0"/>
        <w:spacing w:line="440" w:lineRule="exact"/>
        <w:ind w:firstLine="420" w:firstLineChars="200"/>
        <w:rPr>
          <w:rFonts w:hint="default" w:ascii="Times New Roman" w:hAnsi="Times New Roman" w:cs="Times New Roman"/>
          <w:color w:val="auto"/>
          <w:sz w:val="21"/>
          <w:szCs w:val="22"/>
          <w:highlight w:val="none"/>
          <w:u w:val="singl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w:t>
      </w:r>
      <w:r>
        <w:rPr>
          <w:rFonts w:hint="default" w:ascii="Times New Roman" w:hAnsi="Times New Roman" w:cs="Times New Roman"/>
          <w:color w:val="auto"/>
          <w:sz w:val="21"/>
          <w:szCs w:val="22"/>
          <w:highlight w:val="none"/>
          <w:u w:val="single"/>
          <w:lang w:val="en-US" w:eastAsia="zh-CN"/>
        </w:rPr>
        <w:t xml:space="preserve">      </w:t>
      </w:r>
    </w:p>
    <w:p w14:paraId="158AEB46">
      <w:pPr>
        <w:snapToGrid w:val="0"/>
        <w:spacing w:line="440" w:lineRule="exact"/>
        <w:ind w:firstLine="420" w:firstLineChars="200"/>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9"/>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50万</w:t>
      </w:r>
      <w:r>
        <w:rPr>
          <w:rFonts w:hint="default" w:ascii="Times New Roman" w:hAnsi="Times New Roman" w:cs="Times New Roman"/>
          <w:color w:val="auto"/>
          <w:sz w:val="21"/>
          <w:szCs w:val="22"/>
          <w:highlight w:val="none"/>
          <w:u w:val="single"/>
          <w:lang w:val="en-US" w:eastAsia="zh-CN"/>
        </w:rPr>
        <w:t xml:space="preserve">        </w:t>
      </w:r>
    </w:p>
    <w:p w14:paraId="556F66A7">
      <w:pPr>
        <w:snapToGrid w:val="0"/>
        <w:spacing w:line="440" w:lineRule="exact"/>
        <w:ind w:firstLine="420" w:firstLineChars="200"/>
        <w:rPr>
          <w:rFonts w:hint="eastAsia"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6</w:t>
      </w:r>
      <w:r>
        <w:rPr>
          <w:rFonts w:hint="default" w:ascii="Times New Roman" w:hAnsi="Times New Roman" w:cs="Times New Roman"/>
          <w:color w:val="auto"/>
          <w:sz w:val="21"/>
          <w:szCs w:val="22"/>
          <w:highlight w:val="none"/>
          <w:lang w:val="en-US" w:eastAsia="zh-CN"/>
        </w:rPr>
        <w:t xml:space="preserve"> 计划服务期：</w:t>
      </w:r>
      <w:r>
        <w:rPr>
          <w:rFonts w:hint="eastAsia" w:ascii="Times New Roman" w:hAnsi="Times New Roman" w:cs="Times New Roman"/>
          <w:color w:val="auto"/>
          <w:sz w:val="21"/>
          <w:szCs w:val="22"/>
          <w:highlight w:val="none"/>
          <w:u w:val="single"/>
          <w:lang w:val="en-US" w:eastAsia="zh-CN"/>
        </w:rPr>
        <w:t>12个月</w:t>
      </w:r>
    </w:p>
    <w:p w14:paraId="09C2064C">
      <w:pPr>
        <w:snapToGrid w:val="0"/>
        <w:spacing w:line="440" w:lineRule="exact"/>
        <w:ind w:firstLine="420" w:firstLineChars="200"/>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7</w:t>
      </w:r>
      <w:r>
        <w:rPr>
          <w:rFonts w:hint="default" w:ascii="Times New Roman" w:hAnsi="Times New Roman" w:cs="Times New Roman"/>
          <w:color w:val="auto"/>
          <w:sz w:val="21"/>
          <w:szCs w:val="22"/>
          <w:highlight w:val="none"/>
          <w:lang w:val="en-US" w:eastAsia="zh-CN"/>
        </w:rPr>
        <w:t xml:space="preserve"> 签订合同后，</w:t>
      </w:r>
      <w:r>
        <w:rPr>
          <w:rFonts w:hint="eastAsia" w:ascii="Times New Roman" w:hAnsi="Times New Roman" w:cs="Times New Roman"/>
          <w:color w:val="auto"/>
          <w:sz w:val="21"/>
          <w:szCs w:val="22"/>
          <w:highlight w:val="none"/>
          <w:lang w:val="en-US" w:eastAsia="zh-CN"/>
        </w:rPr>
        <w:t>乙方须按照甲方的要求，按时完成相应的任务；及时提供相应的技术服务，对提交的成果负技术责任；协助甲方开采集料提供技术指导。</w:t>
      </w:r>
      <w:r>
        <w:rPr>
          <w:rFonts w:hint="default" w:ascii="Times New Roman" w:hAnsi="Times New Roman" w:cs="Times New Roman"/>
          <w:color w:val="auto"/>
          <w:sz w:val="21"/>
          <w:szCs w:val="22"/>
          <w:highlight w:val="none"/>
          <w:lang w:val="en-US" w:eastAsia="zh-CN"/>
        </w:rPr>
        <w:t>如服务不合格或达不到甲方服务标准和要求的，</w:t>
      </w:r>
      <w:r>
        <w:rPr>
          <w:rFonts w:hint="eastAsia" w:ascii="Times New Roman" w:hAnsi="Times New Roman" w:cs="Times New Roman"/>
          <w:color w:val="auto"/>
          <w:sz w:val="21"/>
          <w:szCs w:val="22"/>
          <w:highlight w:val="none"/>
          <w:lang w:val="en-US" w:eastAsia="zh-CN"/>
        </w:rPr>
        <w:t>甲方有权单方面解除合同。</w:t>
      </w:r>
    </w:p>
    <w:p w14:paraId="18B67D2E">
      <w:pPr>
        <w:pStyle w:val="3"/>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0" w:name="_Toc6388"/>
      <w:bookmarkStart w:id="21" w:name="_Toc22379_WPSOffice_Level2"/>
      <w:bookmarkStart w:id="22" w:name="_Toc525632587"/>
      <w:bookmarkStart w:id="23" w:name="_Toc31673_WPSOffice_Level2"/>
      <w:bookmarkStart w:id="24" w:name="_Toc3714"/>
      <w:bookmarkStart w:id="25" w:name="_Toc29516_WPSOffice_Level2"/>
      <w:bookmarkStart w:id="26" w:name="_Toc1622_WPSOffice_Level2"/>
      <w:r>
        <w:rPr>
          <w:rFonts w:hint="default" w:ascii="Times New Roman" w:hAnsi="Times New Roman" w:eastAsia="黑体" w:cs="Times New Roman"/>
          <w:bCs w:val="0"/>
          <w:color w:val="auto"/>
          <w:sz w:val="22"/>
          <w:szCs w:val="15"/>
          <w:highlight w:val="none"/>
        </w:rPr>
        <w:t>供应商资格条件</w:t>
      </w:r>
      <w:bookmarkEnd w:id="20"/>
      <w:bookmarkEnd w:id="21"/>
      <w:bookmarkEnd w:id="22"/>
      <w:bookmarkEnd w:id="23"/>
      <w:bookmarkEnd w:id="24"/>
      <w:bookmarkEnd w:id="25"/>
      <w:bookmarkEnd w:id="26"/>
    </w:p>
    <w:p w14:paraId="7D3C3233">
      <w:pPr>
        <w:snapToGrid w:val="0"/>
        <w:spacing w:line="440" w:lineRule="exact"/>
        <w:ind w:firstLine="420" w:firstLineChars="200"/>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14:paraId="58557E6B">
      <w:pPr>
        <w:numPr>
          <w:ilvl w:val="0"/>
          <w:numId w:val="0"/>
        </w:num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（1）资质最低要求：</w:t>
      </w:r>
    </w:p>
    <w:p w14:paraId="6CD12075">
      <w:pPr>
        <w:numPr>
          <w:ilvl w:val="0"/>
          <w:numId w:val="0"/>
        </w:num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①具备独立法人资格，持有有效的营业执照或事业单位法人</w:t>
      </w:r>
      <w:r>
        <w:rPr>
          <w:rFonts w:hint="eastAsia" w:ascii="Times New Roman" w:hAnsi="Times New Roman" w:cs="Times New Roman"/>
          <w:color w:val="auto"/>
          <w:sz w:val="21"/>
          <w:szCs w:val="22"/>
          <w:highlight w:val="none"/>
          <w:u w:val="none"/>
          <w:lang w:val="en-US" w:eastAsia="zh-CN"/>
        </w:rPr>
        <w:t>。</w:t>
      </w:r>
    </w:p>
    <w:p w14:paraId="735B60A4">
      <w:pPr>
        <w:numPr>
          <w:ilvl w:val="0"/>
          <w:numId w:val="0"/>
        </w:num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②具备公路工程综合乙级及以上工程试验检测机构资质或建筑材料检测资质；或普通高等院校交通工程专业</w:t>
      </w:r>
      <w:r>
        <w:rPr>
          <w:rFonts w:hint="eastAsia" w:ascii="Times New Roman" w:hAnsi="Times New Roman" w:cs="Times New Roman"/>
          <w:color w:val="auto"/>
          <w:sz w:val="21"/>
          <w:szCs w:val="22"/>
          <w:highlight w:val="none"/>
          <w:u w:val="none"/>
          <w:lang w:val="en-US" w:eastAsia="zh-CN"/>
        </w:rPr>
        <w:t>。</w:t>
      </w:r>
    </w:p>
    <w:p w14:paraId="5D1D5F42">
      <w:pPr>
        <w:numPr>
          <w:ilvl w:val="0"/>
          <w:numId w:val="0"/>
        </w:num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w:t>
      </w:r>
      <w:r>
        <w:rPr>
          <w:rFonts w:hint="eastAsia" w:ascii="Times New Roman" w:hAnsi="Times New Roman" w:cs="Times New Roman"/>
          <w:color w:val="auto"/>
          <w:sz w:val="21"/>
          <w:szCs w:val="22"/>
          <w:highlight w:val="none"/>
          <w:u w:val="none"/>
          <w:lang w:val="en-US" w:eastAsia="zh-CN"/>
        </w:rPr>
        <w:t>2</w:t>
      </w:r>
      <w:r>
        <w:rPr>
          <w:rFonts w:hint="default" w:ascii="Times New Roman" w:hAnsi="Times New Roman" w:cs="Times New Roman"/>
          <w:color w:val="auto"/>
          <w:sz w:val="21"/>
          <w:szCs w:val="22"/>
          <w:highlight w:val="none"/>
          <w:u w:val="none"/>
          <w:lang w:val="en-US" w:eastAsia="zh-CN"/>
        </w:rPr>
        <w:t>）主要人员最低要求：</w:t>
      </w:r>
    </w:p>
    <w:p w14:paraId="2860DAF8">
      <w:pPr>
        <w:numPr>
          <w:ilvl w:val="0"/>
          <w:numId w:val="0"/>
        </w:num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项目负责人1名，具备以下资格条件：</w:t>
      </w:r>
    </w:p>
    <w:p w14:paraId="124A8EC8">
      <w:pPr>
        <w:numPr>
          <w:ilvl w:val="0"/>
          <w:numId w:val="0"/>
        </w:num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①具备道路工程相关专业副高级以上职称（含副高级</w:t>
      </w:r>
      <w:r>
        <w:rPr>
          <w:rFonts w:hint="eastAsia" w:ascii="Times New Roman" w:hAnsi="Times New Roman" w:cs="Times New Roman"/>
          <w:color w:val="auto"/>
          <w:sz w:val="21"/>
          <w:szCs w:val="22"/>
          <w:highlight w:val="none"/>
          <w:u w:val="none"/>
          <w:lang w:val="en-US" w:eastAsia="zh-CN"/>
        </w:rPr>
        <w:t>）</w:t>
      </w:r>
      <w:r>
        <w:rPr>
          <w:rFonts w:hint="default" w:ascii="Times New Roman" w:hAnsi="Times New Roman" w:cs="Times New Roman"/>
          <w:color w:val="auto"/>
          <w:sz w:val="21"/>
          <w:szCs w:val="22"/>
          <w:highlight w:val="none"/>
          <w:u w:val="none"/>
          <w:lang w:val="en-US" w:eastAsia="zh-CN"/>
        </w:rPr>
        <w:t>资格</w:t>
      </w:r>
      <w:r>
        <w:rPr>
          <w:rFonts w:hint="eastAsia" w:ascii="Times New Roman" w:hAnsi="Times New Roman" w:cs="Times New Roman"/>
          <w:color w:val="auto"/>
          <w:sz w:val="21"/>
          <w:szCs w:val="22"/>
          <w:highlight w:val="none"/>
          <w:u w:val="none"/>
          <w:lang w:val="en-US" w:eastAsia="zh-CN"/>
        </w:rPr>
        <w:t>。</w:t>
      </w:r>
    </w:p>
    <w:p w14:paraId="63E810C3">
      <w:pPr>
        <w:numPr>
          <w:ilvl w:val="0"/>
          <w:numId w:val="0"/>
        </w:num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14:paraId="598600A8">
      <w:pPr>
        <w:snapToGrid w:val="0"/>
        <w:spacing w:line="440" w:lineRule="exact"/>
        <w:ind w:firstLine="420" w:firstLineChars="200"/>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14:paraId="270302B2">
      <w:pPr>
        <w:snapToGrid w:val="0"/>
        <w:spacing w:line="440" w:lineRule="exact"/>
        <w:ind w:firstLine="420" w:firstLineChars="200"/>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14:paraId="6E1EEE9A">
      <w:pPr>
        <w:snapToGrid w:val="0"/>
        <w:spacing w:line="440" w:lineRule="exact"/>
        <w:ind w:firstLine="420" w:firstLineChars="200"/>
        <w:rPr>
          <w:rFonts w:hint="eastAsia" w:ascii="Times New Roman" w:hAnsi="Times New Roman" w:cs="Times New Roman" w:eastAsiaTheme="minorEastAsia"/>
          <w:color w:val="auto"/>
          <w:szCs w:val="22"/>
          <w:highlight w:val="none"/>
          <w:u w:val="none"/>
          <w:lang w:eastAsia="zh-CN"/>
        </w:rPr>
      </w:pPr>
      <w:r>
        <w:rPr>
          <w:rFonts w:hint="eastAsia" w:ascii="Times New Roman" w:hAnsi="Times New Roman" w:cs="Times New Roman"/>
          <w:color w:val="auto"/>
          <w:szCs w:val="22"/>
          <w:highlight w:val="none"/>
          <w:u w:val="none"/>
          <w:lang w:val="en-US" w:eastAsia="zh-CN"/>
        </w:rPr>
        <w:t>③</w:t>
      </w:r>
      <w:r>
        <w:rPr>
          <w:rFonts w:hint="eastAsia" w:ascii="Times New Roman" w:hAnsi="Times New Roman" w:cs="Times New Roman"/>
          <w:color w:val="auto"/>
          <w:szCs w:val="22"/>
          <w:highlight w:val="none"/>
          <w:u w:val="none"/>
        </w:rPr>
        <w:t>在中国执行信息公开网（http://zxgk.court.gov.cn/index.jsp）中</w:t>
      </w:r>
      <w:r>
        <w:rPr>
          <w:rFonts w:hint="eastAsia" w:ascii="Times New Roman" w:hAnsi="Times New Roman" w:cs="Times New Roman"/>
          <w:color w:val="auto"/>
          <w:szCs w:val="22"/>
          <w:highlight w:val="none"/>
          <w:u w:val="none"/>
          <w:lang w:val="en-US" w:eastAsia="zh-CN"/>
        </w:rPr>
        <w:t>未</w:t>
      </w:r>
      <w:r>
        <w:rPr>
          <w:rFonts w:hint="eastAsia" w:ascii="Times New Roman" w:hAnsi="Times New Roman" w:cs="Times New Roman"/>
          <w:color w:val="auto"/>
          <w:szCs w:val="22"/>
          <w:highlight w:val="none"/>
          <w:u w:val="none"/>
        </w:rPr>
        <w:t>被列入失信被执行人名单</w:t>
      </w:r>
      <w:r>
        <w:rPr>
          <w:rFonts w:hint="eastAsia" w:ascii="Times New Roman" w:hAnsi="Times New Roman" w:cs="Times New Roman"/>
          <w:color w:val="auto"/>
          <w:szCs w:val="22"/>
          <w:highlight w:val="none"/>
          <w:u w:val="none"/>
          <w:lang w:eastAsia="zh-CN"/>
        </w:rPr>
        <w:t>。</w:t>
      </w:r>
    </w:p>
    <w:p w14:paraId="79B80827">
      <w:pPr>
        <w:snapToGrid w:val="0"/>
        <w:spacing w:line="440" w:lineRule="exact"/>
        <w:ind w:firstLine="420" w:firstLineChars="200"/>
        <w:rPr>
          <w:rFonts w:hint="eastAsia" w:ascii="Times New Roman" w:hAnsi="Times New Roman" w:cs="Times New Roman" w:eastAsiaTheme="minorEastAsia"/>
          <w:color w:val="auto"/>
          <w:szCs w:val="22"/>
          <w:highlight w:val="none"/>
          <w:u w:val="none"/>
          <w:lang w:val="en-US" w:eastAsia="zh-CN"/>
        </w:rPr>
      </w:pPr>
      <w:r>
        <w:rPr>
          <w:rFonts w:hint="eastAsia" w:ascii="Times New Roman" w:hAnsi="Times New Roman" w:cs="Times New Roman"/>
          <w:color w:val="auto"/>
          <w:szCs w:val="22"/>
          <w:highlight w:val="none"/>
          <w:u w:val="none"/>
          <w:lang w:val="en-US" w:eastAsia="zh-CN"/>
        </w:rPr>
        <w:t>④</w:t>
      </w:r>
      <w:r>
        <w:rPr>
          <w:rFonts w:hint="eastAsia" w:ascii="Times New Roman" w:hAnsi="Times New Roman" w:cs="Times New Roman"/>
          <w:color w:val="auto"/>
          <w:szCs w:val="22"/>
          <w:highlight w:val="none"/>
          <w:u w:val="none"/>
        </w:rPr>
        <w:t>在中国执行信息公开网（http://zxgk.court.gov.cn/index.jsp）中未被列入失信被执行人名单</w:t>
      </w:r>
      <w:r>
        <w:rPr>
          <w:rFonts w:hint="eastAsia" w:ascii="Times New Roman" w:hAnsi="Times New Roman" w:cs="Times New Roman"/>
          <w:color w:val="auto"/>
          <w:szCs w:val="22"/>
          <w:highlight w:val="none"/>
          <w:u w:val="none"/>
          <w:lang w:eastAsia="zh-CN"/>
        </w:rPr>
        <w:t>。</w:t>
      </w:r>
    </w:p>
    <w:p w14:paraId="5E084370">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Cs w:val="22"/>
          <w:highlight w:val="none"/>
          <w:u w:val="none"/>
          <w:lang w:val="en-US" w:eastAsia="zh-CN"/>
        </w:rPr>
        <w:t>⑤</w:t>
      </w:r>
      <w:r>
        <w:rPr>
          <w:rFonts w:hint="default" w:ascii="Times New Roman" w:hAnsi="Times New Roman" w:cs="Times New Roman"/>
          <w:color w:val="auto"/>
          <w:szCs w:val="22"/>
          <w:highlight w:val="none"/>
          <w:u w:val="none"/>
          <w:lang w:val="en-US" w:eastAsia="zh-CN"/>
        </w:rPr>
        <w:t>在近三年内（自</w:t>
      </w:r>
      <w:r>
        <w:rPr>
          <w:rFonts w:hint="eastAsia" w:ascii="Times New Roman" w:hAnsi="Times New Roman" w:cs="Times New Roman"/>
          <w:color w:val="auto"/>
          <w:szCs w:val="22"/>
          <w:highlight w:val="none"/>
          <w:u w:val="none"/>
          <w:lang w:val="en-US" w:eastAsia="zh-CN"/>
        </w:rPr>
        <w:t>响应文件递交截止之日</w:t>
      </w:r>
      <w:r>
        <w:rPr>
          <w:rFonts w:hint="default" w:ascii="Times New Roman" w:hAnsi="Times New Roman" w:cs="Times New Roman"/>
          <w:color w:val="auto"/>
          <w:szCs w:val="22"/>
          <w:highlight w:val="none"/>
          <w:u w:val="none"/>
          <w:lang w:val="en-US" w:eastAsia="zh-CN"/>
        </w:rPr>
        <w:t>向前追溯3年）供应商或其法定代表人、拟委任的项目</w:t>
      </w:r>
      <w:r>
        <w:rPr>
          <w:rFonts w:hint="eastAsia" w:ascii="Times New Roman" w:hAnsi="Times New Roman" w:cs="Times New Roman"/>
          <w:color w:val="auto"/>
          <w:szCs w:val="22"/>
          <w:highlight w:val="none"/>
          <w:u w:val="none"/>
          <w:lang w:val="en-US" w:eastAsia="zh-CN"/>
        </w:rPr>
        <w:t>负责人未</w:t>
      </w:r>
      <w:r>
        <w:rPr>
          <w:rFonts w:hint="default" w:ascii="Times New Roman" w:hAnsi="Times New Roman" w:cs="Times New Roman"/>
          <w:color w:val="auto"/>
          <w:szCs w:val="22"/>
          <w:highlight w:val="none"/>
          <w:u w:val="none"/>
          <w:lang w:val="en-US" w:eastAsia="zh-CN"/>
        </w:rPr>
        <w:t>有行贿犯罪行为。</w:t>
      </w:r>
    </w:p>
    <w:p w14:paraId="24D2E0F8">
      <w:pPr>
        <w:snapToGrid w:val="0"/>
        <w:spacing w:line="440" w:lineRule="exact"/>
        <w:ind w:firstLine="420" w:firstLineChars="200"/>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r>
        <w:rPr>
          <w:rFonts w:hint="eastAsia" w:ascii="Times New Roman" w:hAnsi="Times New Roman" w:cs="Times New Roman"/>
          <w:color w:val="auto"/>
          <w:sz w:val="21"/>
          <w:szCs w:val="22"/>
          <w:highlight w:val="none"/>
          <w:u w:val="none"/>
          <w:lang w:val="en-US" w:eastAsia="zh-CN"/>
        </w:rPr>
        <w:t xml:space="preserve"> </w:t>
      </w:r>
    </w:p>
    <w:p w14:paraId="0B007F5B">
      <w:pPr>
        <w:snapToGrid w:val="0"/>
        <w:spacing w:line="440" w:lineRule="exact"/>
        <w:ind w:firstLine="420" w:firstLineChars="200"/>
        <w:rPr>
          <w:rFonts w:hint="default" w:ascii="Times New Roman" w:hAnsi="Times New Roman" w:cs="Times New Roman"/>
          <w:color w:val="auto"/>
          <w:sz w:val="18"/>
          <w:szCs w:val="21"/>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14:paraId="0AFF5265">
      <w:pPr>
        <w:pStyle w:val="3"/>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7" w:name="_Toc2996_WPSOffice_Level2"/>
      <w:bookmarkStart w:id="28" w:name="_Toc29452_WPSOffice_Level2"/>
      <w:bookmarkStart w:id="29" w:name="_Toc4751"/>
      <w:bookmarkStart w:id="30" w:name="_Toc25666_WPSOffice_Level2"/>
      <w:bookmarkStart w:id="31" w:name="_Toc4109_WPSOffice_Level2"/>
      <w:bookmarkStart w:id="32" w:name="_Toc1994"/>
      <w:bookmarkStart w:id="33" w:name="_Toc525632588"/>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7"/>
      <w:bookmarkEnd w:id="28"/>
      <w:bookmarkEnd w:id="29"/>
      <w:bookmarkEnd w:id="30"/>
      <w:bookmarkEnd w:id="31"/>
      <w:bookmarkEnd w:id="32"/>
      <w:bookmarkEnd w:id="33"/>
    </w:p>
    <w:p w14:paraId="79D7B156">
      <w:pPr>
        <w:snapToGrid w:val="0"/>
        <w:spacing w:line="440" w:lineRule="exact"/>
        <w:ind w:firstLine="420" w:firstLineChars="200"/>
        <w:rPr>
          <w:rFonts w:hint="default" w:ascii="Times New Roman" w:hAnsi="Times New Roman" w:cs="Times New Roman"/>
          <w:color w:val="auto"/>
          <w:sz w:val="21"/>
          <w:szCs w:val="22"/>
          <w:highlight w:val="none"/>
          <w:lang w:val="en-US" w:eastAsia="zh-CN"/>
        </w:rPr>
      </w:pPr>
      <w:r>
        <w:rPr>
          <w:rFonts w:ascii="Times New Roman" w:hAnsi="Times New Roman" w:cs="Times New Roman" w:eastAsiaTheme="minorEastAsia"/>
          <w:i w:val="0"/>
          <w:iCs w:val="0"/>
          <w:caps w:val="0"/>
          <w:color w:val="auto"/>
          <w:spacing w:val="0"/>
          <w:sz w:val="21"/>
          <w:szCs w:val="22"/>
          <w:highlight w:val="none"/>
          <w:shd w:val="clear" w:fill="auto"/>
        </w:rPr>
        <w:t>供应商应在递交响应文件的截止时间前登录安徽迅捷物流有限责任公司网站（网址：</w:t>
      </w:r>
      <w:r>
        <w:rPr>
          <w:rFonts w:hint="default" w:ascii="Times New Roman" w:hAnsi="Times New Roman" w:cs="Times New Roman" w:eastAsiaTheme="minorEastAsia"/>
          <w:i w:val="0"/>
          <w:iCs w:val="0"/>
          <w:caps w:val="0"/>
          <w:color w:val="auto"/>
          <w:spacing w:val="0"/>
          <w:sz w:val="21"/>
          <w:szCs w:val="22"/>
          <w:highlight w:val="none"/>
          <w:shd w:val="clear" w:fill="auto"/>
        </w:rPr>
        <w:t>https://www.ahxj.cn），自行下载询比文件及相关资料，未按规定在安徽迅捷物流有限责任公司网站（网址：https://www.ahxj.cn）下载询比文件的</w:t>
      </w:r>
      <w:r>
        <w:rPr>
          <w:rFonts w:hint="eastAsia" w:ascii="Times New Roman" w:hAnsi="Times New Roman" w:cs="Times New Roman"/>
          <w:i w:val="0"/>
          <w:iCs w:val="0"/>
          <w:caps w:val="0"/>
          <w:color w:val="auto"/>
          <w:spacing w:val="0"/>
          <w:sz w:val="21"/>
          <w:szCs w:val="22"/>
          <w:highlight w:val="none"/>
          <w:shd w:val="clear" w:fill="auto"/>
          <w:lang w:eastAsia="zh-CN"/>
        </w:rPr>
        <w:t>，</w:t>
      </w:r>
      <w:r>
        <w:rPr>
          <w:rFonts w:hint="default" w:ascii="Times New Roman" w:hAnsi="Times New Roman" w:cs="Times New Roman" w:eastAsiaTheme="minorEastAsia"/>
          <w:i w:val="0"/>
          <w:iCs w:val="0"/>
          <w:caps w:val="0"/>
          <w:color w:val="auto"/>
          <w:spacing w:val="0"/>
          <w:sz w:val="21"/>
          <w:szCs w:val="22"/>
          <w:highlight w:val="none"/>
          <w:shd w:val="clear" w:fill="auto"/>
        </w:rPr>
        <w:t>后续将不予接受其响应文件。</w:t>
      </w:r>
    </w:p>
    <w:p w14:paraId="53C472C1">
      <w:pPr>
        <w:pStyle w:val="3"/>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4" w:name="_Toc726"/>
      <w:bookmarkStart w:id="35" w:name="_Toc525632589"/>
      <w:r>
        <w:rPr>
          <w:rFonts w:hint="default" w:ascii="Times New Roman" w:hAnsi="Times New Roman" w:eastAsia="黑体" w:cs="Times New Roman"/>
          <w:bCs w:val="0"/>
          <w:color w:val="auto"/>
          <w:sz w:val="22"/>
          <w:szCs w:val="15"/>
          <w:highlight w:val="none"/>
        </w:rPr>
        <w:t>响应文件的递交</w:t>
      </w:r>
      <w:bookmarkEnd w:id="34"/>
      <w:bookmarkEnd w:id="35"/>
    </w:p>
    <w:p w14:paraId="3DA61BB3">
      <w:pPr>
        <w:snapToGrid w:val="0"/>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2025</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6</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月</w:t>
      </w:r>
      <w:r>
        <w:rPr>
          <w:rFonts w:hint="eastAsia" w:ascii="Times New Roman" w:hAnsi="Times New Roman" w:cs="Times New Roman"/>
          <w:color w:val="auto"/>
          <w:sz w:val="21"/>
          <w:szCs w:val="22"/>
          <w:highlight w:val="none"/>
          <w:u w:val="single"/>
          <w:lang w:val="en-US" w:eastAsia="zh-CN"/>
        </w:rPr>
        <w:t xml:space="preserve"> 6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11 </w:t>
      </w:r>
      <w:r>
        <w:rPr>
          <w:rFonts w:hint="default" w:ascii="Times New Roman" w:hAnsi="Times New Roman" w:cs="Times New Roman"/>
          <w:color w:val="auto"/>
          <w:sz w:val="21"/>
          <w:szCs w:val="22"/>
          <w:highlight w:val="none"/>
          <w:lang w:val="en-US" w:eastAsia="zh-CN"/>
        </w:rPr>
        <w:t>时</w:t>
      </w:r>
      <w:r>
        <w:rPr>
          <w:rFonts w:hint="eastAsia" w:ascii="Times New Roman" w:hAnsi="Times New Roman" w:cs="Times New Roman"/>
          <w:color w:val="auto"/>
          <w:sz w:val="21"/>
          <w:szCs w:val="22"/>
          <w:highlight w:val="non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00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hint="eastAsia" w:ascii="Times New Roman" w:hAnsi="Times New Roman" w:cs="Times New Roman"/>
          <w:color w:val="auto"/>
          <w:sz w:val="21"/>
          <w:szCs w:val="22"/>
          <w:highlight w:val="none"/>
          <w:u w:val="single"/>
          <w:lang w:val="en-US" w:eastAsia="zh-CN"/>
        </w:rPr>
        <w:t>2025</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6</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月</w:t>
      </w:r>
      <w:r>
        <w:rPr>
          <w:rFonts w:hint="eastAsia" w:ascii="Times New Roman" w:hAnsi="Times New Roman" w:cs="Times New Roman"/>
          <w:color w:val="auto"/>
          <w:sz w:val="21"/>
          <w:szCs w:val="22"/>
          <w:highlight w:val="none"/>
          <w:u w:val="single"/>
          <w:lang w:val="en-US" w:eastAsia="zh-CN"/>
        </w:rPr>
        <w:t xml:space="preserve"> 6</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8 </w:t>
      </w:r>
      <w:r>
        <w:rPr>
          <w:rFonts w:hint="default" w:ascii="Times New Roman" w:hAnsi="Times New Roman" w:cs="Times New Roman"/>
          <w:color w:val="auto"/>
          <w:sz w:val="21"/>
          <w:szCs w:val="22"/>
          <w:highlight w:val="none"/>
          <w:lang w:val="en-US" w:eastAsia="zh-CN"/>
        </w:rPr>
        <w:t>时</w:t>
      </w:r>
      <w:r>
        <w:rPr>
          <w:rFonts w:hint="eastAsia"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30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递交至安徽迅捷绿能科技有限责任公司。</w:t>
      </w:r>
    </w:p>
    <w:p w14:paraId="7F9BA2F4">
      <w:pPr>
        <w:pStyle w:val="3"/>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6" w:name="_Toc22719"/>
      <w:bookmarkStart w:id="37" w:name="_Toc525632591"/>
      <w:r>
        <w:rPr>
          <w:rFonts w:hint="default" w:ascii="Times New Roman" w:hAnsi="Times New Roman" w:eastAsia="黑体" w:cs="Times New Roman"/>
          <w:bCs w:val="0"/>
          <w:color w:val="auto"/>
          <w:sz w:val="22"/>
          <w:szCs w:val="15"/>
          <w:highlight w:val="none"/>
          <w:lang w:val="en-US" w:eastAsia="zh-CN"/>
        </w:rPr>
        <w:t>响应文件启封</w:t>
      </w:r>
    </w:p>
    <w:p w14:paraId="6EE56CF5">
      <w:pPr>
        <w:snapToGrid w:val="0"/>
        <w:spacing w:line="440" w:lineRule="exact"/>
        <w:ind w:firstLine="420" w:firstLineChars="200"/>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w:t>
      </w:r>
      <w:r>
        <w:rPr>
          <w:rFonts w:hint="eastAsia" w:ascii="Times New Roman" w:hAnsi="Times New Roman" w:cs="Times New Roman"/>
          <w:color w:val="auto"/>
          <w:sz w:val="21"/>
          <w:szCs w:val="22"/>
          <w:highlight w:val="none"/>
          <w:u w:val="single"/>
          <w:lang w:val="en-US" w:eastAsia="zh-CN"/>
        </w:rPr>
        <w:t>安徽迅捷绿能科技有限责任公司</w:t>
      </w:r>
      <w:r>
        <w:rPr>
          <w:rFonts w:hint="default" w:ascii="Times New Roman" w:hAnsi="Times New Roman" w:cs="Times New Roman"/>
          <w:color w:val="auto"/>
          <w:sz w:val="21"/>
          <w:szCs w:val="22"/>
          <w:highlight w:val="none"/>
          <w:lang w:val="en-US" w:eastAsia="zh-CN"/>
        </w:rPr>
        <w:t>组织进行响应文件的启封。</w:t>
      </w:r>
    </w:p>
    <w:p w14:paraId="411327D0">
      <w:pPr>
        <w:pStyle w:val="3"/>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14:paraId="63CE587D">
      <w:pPr>
        <w:snapToGrid w:val="0"/>
        <w:spacing w:line="440" w:lineRule="exact"/>
        <w:ind w:firstLine="420" w:firstLineChars="200"/>
        <w:rPr>
          <w:rFonts w:hint="default" w:ascii="Times New Roman" w:hAnsi="Times New Roman" w:cs="Times New Roman"/>
          <w:color w:val="auto"/>
          <w:sz w:val="21"/>
          <w:szCs w:val="22"/>
          <w:highlight w:val="none"/>
          <w:lang w:val="en-US" w:eastAsia="zh-CN"/>
        </w:rPr>
      </w:pPr>
      <w:r>
        <w:rPr>
          <w:rFonts w:hint="eastAsia" w:ascii="Times New Roman" w:hAnsi="Times New Roman"/>
          <w:color w:val="auto"/>
          <w:highlight w:val="none"/>
          <w:lang w:val="en-US" w:eastAsia="zh-CN"/>
        </w:rPr>
        <w:t>响应保证金的金额：</w:t>
      </w:r>
      <w:r>
        <w:rPr>
          <w:rFonts w:hint="eastAsia" w:ascii="Times New Roman" w:hAnsi="Times New Roman"/>
          <w:color w:val="auto"/>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无 。</w:t>
      </w:r>
    </w:p>
    <w:p w14:paraId="2D2D41BC">
      <w:pPr>
        <w:pStyle w:val="3"/>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6"/>
      <w:bookmarkEnd w:id="37"/>
    </w:p>
    <w:p w14:paraId="2F74884D">
      <w:pPr>
        <w:snapToGrid w:val="0"/>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ascii="Times New Roman" w:hAnsi="Times New Roman" w:cs="Times New Roman" w:eastAsiaTheme="minorEastAsia"/>
          <w:i w:val="0"/>
          <w:iCs w:val="0"/>
          <w:caps w:val="0"/>
          <w:color w:val="auto"/>
          <w:spacing w:val="0"/>
          <w:sz w:val="21"/>
          <w:szCs w:val="22"/>
          <w:highlight w:val="none"/>
          <w:shd w:val="clear" w:fill="auto"/>
        </w:rPr>
        <w:t>安徽迅捷物流有限责任公司网站（网址：</w:t>
      </w:r>
      <w:r>
        <w:rPr>
          <w:rFonts w:hint="default" w:ascii="Times New Roman" w:hAnsi="Times New Roman" w:cs="Times New Roman" w:eastAsiaTheme="minorEastAsia"/>
          <w:i w:val="0"/>
          <w:iCs w:val="0"/>
          <w:caps w:val="0"/>
          <w:color w:val="auto"/>
          <w:spacing w:val="0"/>
          <w:sz w:val="21"/>
          <w:szCs w:val="22"/>
          <w:highlight w:val="none"/>
          <w:shd w:val="clear" w:fill="auto"/>
        </w:rPr>
        <w:t>https://www.ahxj.cn）</w:t>
      </w:r>
      <w:r>
        <w:rPr>
          <w:rFonts w:hint="default" w:ascii="Times New Roman" w:hAnsi="Times New Roman" w:cs="Times New Roman"/>
          <w:color w:val="auto"/>
          <w:sz w:val="21"/>
          <w:szCs w:val="22"/>
          <w:highlight w:val="none"/>
        </w:rPr>
        <w:t>上发布。</w:t>
      </w:r>
    </w:p>
    <w:p w14:paraId="68CE8B60">
      <w:pPr>
        <w:pStyle w:val="3"/>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8" w:name="_Toc14943_WPSOffice_Level2"/>
      <w:bookmarkStart w:id="39" w:name="_Toc321_WPSOffice_Level2"/>
      <w:bookmarkStart w:id="40" w:name="_Toc26829"/>
      <w:bookmarkStart w:id="41" w:name="_Toc525632592"/>
      <w:bookmarkStart w:id="42" w:name="_Toc8501"/>
      <w:bookmarkStart w:id="43" w:name="_Toc20572_WPSOffice_Level2"/>
      <w:bookmarkStart w:id="44" w:name="_Toc28571_WPSOffice_Level2"/>
      <w:r>
        <w:rPr>
          <w:rFonts w:hint="default" w:ascii="Times New Roman" w:hAnsi="Times New Roman" w:eastAsia="黑体" w:cs="Times New Roman"/>
          <w:bCs w:val="0"/>
          <w:color w:val="auto"/>
          <w:sz w:val="22"/>
          <w:szCs w:val="15"/>
          <w:highlight w:val="none"/>
        </w:rPr>
        <w:t>采购人联系方式</w:t>
      </w:r>
      <w:bookmarkEnd w:id="38"/>
      <w:bookmarkEnd w:id="39"/>
      <w:bookmarkEnd w:id="40"/>
      <w:bookmarkEnd w:id="41"/>
      <w:bookmarkEnd w:id="42"/>
      <w:bookmarkEnd w:id="43"/>
      <w:bookmarkEnd w:id="44"/>
    </w:p>
    <w:p w14:paraId="652453FA">
      <w:pPr>
        <w:spacing w:line="440" w:lineRule="exact"/>
        <w:ind w:firstLine="420" w:firstLineChars="200"/>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采 购 人：</w:t>
      </w:r>
      <w:r>
        <w:rPr>
          <w:rFonts w:hint="eastAsia" w:ascii="Times New Roman" w:hAnsi="Times New Roman" w:cs="Times New Roman"/>
          <w:color w:val="auto"/>
          <w:sz w:val="21"/>
          <w:szCs w:val="22"/>
          <w:highlight w:val="none"/>
          <w:u w:val="single"/>
          <w:lang w:val="en-US" w:eastAsia="zh-CN"/>
        </w:rPr>
        <w:t>安徽迅捷绿能科技有限责任公司</w:t>
      </w:r>
      <w:r>
        <w:rPr>
          <w:rFonts w:hint="default" w:ascii="Times New Roman" w:hAnsi="Times New Roman" w:cs="Times New Roman"/>
          <w:color w:val="auto"/>
          <w:sz w:val="21"/>
          <w:szCs w:val="22"/>
          <w:highlight w:val="none"/>
          <w:u w:val="single"/>
          <w:lang w:val="en-US" w:eastAsia="zh-CN"/>
        </w:rPr>
        <w:t xml:space="preserve">      </w:t>
      </w:r>
    </w:p>
    <w:p w14:paraId="0922E248">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安徽省合肥市肥西县桃花镇高新区香樟大道168号</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合肥科技实业园D10-D15栋三楼 </w:t>
      </w:r>
      <w:r>
        <w:rPr>
          <w:rFonts w:hint="eastAsia" w:ascii="Times New Roman" w:hAnsi="Times New Roman" w:cs="Times New Roman"/>
          <w:color w:val="auto"/>
          <w:sz w:val="21"/>
          <w:szCs w:val="22"/>
          <w:highlight w:val="none"/>
          <w:u w:val="single"/>
          <w:lang w:val="en-US" w:eastAsia="zh-CN"/>
        </w:rPr>
        <w:t>安徽迅捷绿能科技有限责任公司</w:t>
      </w:r>
      <w:r>
        <w:rPr>
          <w:rFonts w:hint="default" w:ascii="Times New Roman" w:hAnsi="Times New Roman" w:cs="Times New Roman"/>
          <w:color w:val="auto"/>
          <w:sz w:val="21"/>
          <w:szCs w:val="22"/>
          <w:highlight w:val="none"/>
          <w:u w:val="single"/>
          <w:lang w:val="en-US" w:eastAsia="zh-CN"/>
        </w:rPr>
        <w:t xml:space="preserve">     </w:t>
      </w:r>
    </w:p>
    <w:p w14:paraId="07EC69F2">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234000</w:t>
      </w:r>
      <w:r>
        <w:rPr>
          <w:rFonts w:hint="default" w:ascii="Times New Roman" w:hAnsi="Times New Roman" w:cs="Times New Roman"/>
          <w:color w:val="auto"/>
          <w:sz w:val="21"/>
          <w:szCs w:val="22"/>
          <w:highlight w:val="none"/>
          <w:u w:val="single"/>
          <w:lang w:val="en-US" w:eastAsia="zh-CN"/>
        </w:rPr>
        <w:t xml:space="preserve">                 </w:t>
      </w:r>
    </w:p>
    <w:p w14:paraId="0F579700">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王祝祥、常莹莹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14:paraId="48C200D3">
      <w:pPr>
        <w:spacing w:line="440" w:lineRule="exact"/>
        <w:ind w:firstLine="420" w:firstLineChars="200"/>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13739291842、18326678908</w:t>
      </w:r>
      <w:r>
        <w:rPr>
          <w:rFonts w:hint="default" w:ascii="Times New Roman" w:hAnsi="Times New Roman" w:cs="Times New Roman"/>
          <w:color w:val="auto"/>
          <w:sz w:val="21"/>
          <w:szCs w:val="22"/>
          <w:highlight w:val="none"/>
          <w:u w:val="single"/>
          <w:lang w:val="en-US" w:eastAsia="zh-CN"/>
        </w:rPr>
        <w:t xml:space="preserve">        </w:t>
      </w:r>
    </w:p>
    <w:p w14:paraId="418AA126">
      <w:pPr>
        <w:spacing w:line="440" w:lineRule="exact"/>
        <w:ind w:firstLine="420" w:firstLineChars="200"/>
        <w:rPr>
          <w:rFonts w:hint="default" w:ascii="Times New Roman" w:hAnsi="Times New Roman" w:cs="Times New Roman"/>
          <w:color w:val="auto"/>
          <w:sz w:val="21"/>
          <w:szCs w:val="22"/>
          <w:highlight w:val="none"/>
          <w:lang w:val="en-US"/>
        </w:rPr>
      </w:pPr>
      <w:bookmarkStart w:id="246" w:name="_GoBack"/>
      <w:bookmarkEnd w:id="246"/>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269943147@qq.com</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14:paraId="6FCD90B8">
      <w:pPr>
        <w:spacing w:line="440" w:lineRule="exact"/>
        <w:ind w:right="0" w:firstLine="420" w:firstLineChars="200"/>
        <w:rPr>
          <w:rFonts w:hint="default" w:ascii="Times New Roman" w:hAnsi="Times New Roman" w:cs="Times New Roman"/>
          <w:color w:val="auto"/>
          <w:sz w:val="21"/>
          <w:szCs w:val="22"/>
          <w:highlight w:val="none"/>
        </w:rPr>
      </w:pPr>
    </w:p>
    <w:p w14:paraId="791C39DF">
      <w:pPr>
        <w:pStyle w:val="25"/>
        <w:jc w:val="center"/>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 xml:space="preserve">            </w:t>
      </w:r>
    </w:p>
    <w:p w14:paraId="33AEF014">
      <w:pPr>
        <w:pStyle w:val="25"/>
        <w:jc w:val="center"/>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 xml:space="preserve">                              </w:t>
      </w:r>
    </w:p>
    <w:p w14:paraId="76617DFD">
      <w:pPr>
        <w:pStyle w:val="25"/>
        <w:jc w:val="right"/>
        <w:rPr>
          <w:rFonts w:hint="default" w:ascii="Times New Roman" w:hAnsi="Times New Roman" w:eastAsia="Fang Song"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 xml:space="preserve">   安徽迅捷绿能科技有限责任公司</w:t>
      </w:r>
    </w:p>
    <w:p w14:paraId="1EE31D7C">
      <w:pPr>
        <w:pStyle w:val="25"/>
        <w:jc w:val="center"/>
        <w:rPr>
          <w:rFonts w:hint="default" w:ascii="Times New Roman" w:hAnsi="Times New Roman" w:cs="Times New Roman"/>
          <w:color w:val="auto"/>
          <w:sz w:val="24"/>
          <w:szCs w:val="28"/>
          <w:highlight w:val="none"/>
          <w:lang w:val="en-US"/>
        </w:rPr>
      </w:pPr>
      <w:r>
        <w:rPr>
          <w:rFonts w:hint="eastAsia" w:ascii="Times New Roman" w:hAnsi="Times New Roman" w:cs="Times New Roman"/>
          <w:color w:val="auto"/>
          <w:sz w:val="21"/>
          <w:szCs w:val="22"/>
          <w:highlight w:val="none"/>
          <w:u w:val="none"/>
          <w:lang w:val="en-US" w:eastAsia="zh-CN"/>
        </w:rPr>
        <w:t xml:space="preserve">                                                    2025 年 5 月 29 日</w:t>
      </w:r>
    </w:p>
    <w:p w14:paraId="6E4AA584">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14:paraId="3ECFF303">
      <w:pPr>
        <w:pStyle w:val="2"/>
        <w:numPr>
          <w:ilvl w:val="0"/>
          <w:numId w:val="1"/>
        </w:numPr>
        <w:spacing w:before="240" w:after="240"/>
        <w:ind w:left="0" w:leftChars="0" w:firstLine="0" w:firstLineChars="0"/>
        <w:rPr>
          <w:rFonts w:hint="default" w:ascii="Times New Roman" w:hAnsi="Times New Roman" w:eastAsia="宋体" w:cs="Times New Roman"/>
          <w:color w:val="auto"/>
          <w:highlight w:val="none"/>
        </w:rPr>
      </w:pPr>
      <w:bookmarkStart w:id="45" w:name="_Toc13339_WPSOffice_Level1"/>
      <w:r>
        <w:rPr>
          <w:rFonts w:hint="default" w:ascii="Times New Roman" w:hAnsi="Times New Roman" w:eastAsia="宋体" w:cs="Times New Roman"/>
          <w:color w:val="auto"/>
          <w:highlight w:val="none"/>
          <w:lang w:val="en-US" w:eastAsia="zh-CN"/>
        </w:rPr>
        <w:t>供应商须知</w:t>
      </w:r>
      <w:bookmarkEnd w:id="45"/>
    </w:p>
    <w:p w14:paraId="296EF9F4">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bookmarkStart w:id="46" w:name="_Toc9067720"/>
      <w:bookmarkStart w:id="47" w:name="_Toc14201207"/>
      <w:bookmarkStart w:id="48" w:name="_Toc26656938"/>
      <w:r>
        <w:rPr>
          <w:rFonts w:hint="default" w:ascii="Times New Roman" w:hAnsi="Times New Roman" w:eastAsia="黑体" w:cs="Times New Roman"/>
          <w:bCs/>
          <w:color w:val="auto"/>
          <w:sz w:val="24"/>
          <w:szCs w:val="32"/>
          <w:highlight w:val="none"/>
        </w:rPr>
        <w:t>1. 总则</w:t>
      </w:r>
      <w:bookmarkEnd w:id="46"/>
      <w:bookmarkEnd w:id="47"/>
      <w:bookmarkEnd w:id="48"/>
    </w:p>
    <w:p w14:paraId="28577350">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bookmarkStart w:id="49" w:name="_Toc26656939"/>
      <w:bookmarkStart w:id="50" w:name="_Toc14201208"/>
      <w:r>
        <w:rPr>
          <w:rFonts w:hint="default" w:ascii="Times New Roman" w:hAnsi="Times New Roman" w:eastAsia="黑体" w:cs="Times New Roman"/>
          <w:bCs/>
          <w:color w:val="auto"/>
          <w:sz w:val="24"/>
          <w:szCs w:val="32"/>
          <w:highlight w:val="none"/>
        </w:rPr>
        <w:t xml:space="preserve">1.1 </w:t>
      </w:r>
      <w:bookmarkEnd w:id="49"/>
      <w:bookmarkEnd w:id="50"/>
      <w:bookmarkStart w:id="51" w:name="_Toc26656941"/>
      <w:bookmarkStart w:id="52" w:name="_Toc14201210"/>
      <w:r>
        <w:rPr>
          <w:rFonts w:hint="default" w:ascii="Times New Roman" w:hAnsi="Times New Roman" w:eastAsia="黑体" w:cs="Times New Roman"/>
          <w:bCs/>
          <w:color w:val="auto"/>
          <w:sz w:val="24"/>
          <w:szCs w:val="32"/>
          <w:highlight w:val="none"/>
        </w:rPr>
        <w:t>质量要求和安全</w:t>
      </w:r>
      <w:bookmarkEnd w:id="51"/>
      <w:bookmarkEnd w:id="52"/>
      <w:r>
        <w:rPr>
          <w:rFonts w:hint="eastAsia" w:ascii="Times New Roman" w:hAnsi="Times New Roman" w:eastAsia="黑体" w:cs="Times New Roman"/>
          <w:bCs/>
          <w:color w:val="auto"/>
          <w:sz w:val="24"/>
          <w:szCs w:val="32"/>
          <w:highlight w:val="none"/>
          <w:lang w:val="en-US" w:eastAsia="zh-CN"/>
        </w:rPr>
        <w:t>目标</w:t>
      </w:r>
    </w:p>
    <w:p w14:paraId="47B4E4C3">
      <w:pPr>
        <w:spacing w:line="440" w:lineRule="exact"/>
        <w:ind w:firstLine="420" w:firstLineChars="200"/>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 xml:space="preserve"> 本</w:t>
      </w:r>
      <w:r>
        <w:rPr>
          <w:rFonts w:hint="default" w:ascii="Times New Roman" w:hAnsi="Times New Roman" w:cs="Times New Roman"/>
          <w:color w:val="auto"/>
          <w:szCs w:val="21"/>
          <w:highlight w:val="none"/>
          <w:lang w:eastAsia="zh-CN"/>
        </w:rPr>
        <w:t>合同包的质量要求：符合国家及行业相关标准</w:t>
      </w:r>
      <w:r>
        <w:rPr>
          <w:rFonts w:hint="eastAsia"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eastAsia="zh-CN"/>
        </w:rPr>
        <w:t>评估结论需满足高速公路建设对材料强度、耐久性、稳定性等核心指标要求，确保研究成果具备可操作性，能够直接指导地材规模化开采与工程应用</w:t>
      </w:r>
      <w:r>
        <w:rPr>
          <w:rFonts w:hint="eastAsia" w:ascii="Times New Roman" w:hAnsi="Times New Roman" w:cs="Times New Roman"/>
          <w:color w:val="auto"/>
          <w:szCs w:val="21"/>
          <w:highlight w:val="none"/>
          <w:lang w:eastAsia="zh-CN"/>
        </w:rPr>
        <w:t>。</w:t>
      </w:r>
    </w:p>
    <w:p w14:paraId="6CC6E00F">
      <w:pPr>
        <w:spacing w:line="440" w:lineRule="exact"/>
        <w:ind w:firstLine="420" w:firstLineChars="200"/>
        <w:rPr>
          <w:rFonts w:hint="default" w:ascii="Times New Roman" w:hAnsi="Times New Roman" w:cs="Times New Roman"/>
          <w:color w:val="auto"/>
          <w:szCs w:val="21"/>
          <w:highlight w:val="none"/>
          <w:u w:val="none"/>
          <w:lang w:eastAsia="zh-CN"/>
        </w:rPr>
      </w:pPr>
      <w:r>
        <w:rPr>
          <w:rFonts w:hint="default" w:ascii="Times New Roman" w:hAnsi="Times New Roman" w:cs="Times New Roman"/>
          <w:color w:val="auto"/>
          <w:szCs w:val="21"/>
          <w:highlight w:val="none"/>
          <w:lang w:eastAsia="zh-CN"/>
        </w:rPr>
        <w:t>1</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本</w:t>
      </w:r>
      <w:r>
        <w:rPr>
          <w:rFonts w:hint="default" w:ascii="Times New Roman" w:hAnsi="Times New Roman" w:cs="Times New Roman"/>
          <w:color w:val="auto"/>
          <w:szCs w:val="21"/>
          <w:highlight w:val="none"/>
          <w:lang w:eastAsia="zh-CN"/>
        </w:rPr>
        <w:t>合同包的安全目标：</w:t>
      </w:r>
      <w:r>
        <w:rPr>
          <w:rFonts w:hint="eastAsia" w:ascii="Times New Roman" w:hAnsi="Times New Roman" w:cs="Times New Roman"/>
          <w:color w:val="auto"/>
          <w:szCs w:val="21"/>
          <w:highlight w:val="none"/>
          <w:lang w:val="en-US" w:eastAsia="zh-CN"/>
        </w:rPr>
        <w:t>所提供的技术服务</w:t>
      </w:r>
      <w:r>
        <w:rPr>
          <w:rFonts w:hint="eastAsia" w:ascii="Times New Roman" w:hAnsi="Times New Roman" w:cs="Times New Roman"/>
          <w:color w:val="auto"/>
          <w:szCs w:val="21"/>
          <w:highlight w:val="none"/>
          <w:lang w:eastAsia="zh-CN"/>
        </w:rPr>
        <w:t>必须符合国家、行业技术标准和招标文件要求。</w:t>
      </w:r>
      <w:r>
        <w:rPr>
          <w:rFonts w:hint="eastAsia" w:ascii="Times New Roman" w:hAnsi="Times New Roman" w:cs="Times New Roman" w:eastAsiaTheme="minorEastAsia"/>
          <w:color w:val="auto"/>
          <w:sz w:val="21"/>
          <w:szCs w:val="22"/>
          <w:highlight w:val="none"/>
          <w:u w:val="none"/>
          <w:lang w:val="en-US" w:eastAsia="zh-CN"/>
        </w:rPr>
        <w:t>并出具符合</w:t>
      </w:r>
      <w:r>
        <w:rPr>
          <w:rFonts w:hint="eastAsia" w:ascii="Times New Roman" w:hAnsi="Times New Roman" w:cs="Times New Roman"/>
          <w:color w:val="auto"/>
          <w:sz w:val="21"/>
          <w:szCs w:val="22"/>
          <w:highlight w:val="none"/>
          <w:u w:val="none"/>
          <w:lang w:val="en-US" w:eastAsia="zh-CN"/>
        </w:rPr>
        <w:t>安徽交控</w:t>
      </w:r>
      <w:r>
        <w:rPr>
          <w:rFonts w:hint="eastAsia" w:ascii="Times New Roman" w:hAnsi="Times New Roman" w:cs="Times New Roman" w:eastAsiaTheme="minorEastAsia"/>
          <w:color w:val="auto"/>
          <w:sz w:val="21"/>
          <w:szCs w:val="22"/>
          <w:highlight w:val="none"/>
          <w:u w:val="none"/>
          <w:lang w:val="en-US" w:eastAsia="zh-CN"/>
        </w:rPr>
        <w:t>集团高速公路建设</w:t>
      </w:r>
      <w:r>
        <w:rPr>
          <w:rFonts w:hint="eastAsia" w:ascii="Times New Roman" w:hAnsi="Times New Roman" w:cs="Times New Roman"/>
          <w:color w:val="auto"/>
          <w:sz w:val="21"/>
          <w:szCs w:val="22"/>
          <w:highlight w:val="none"/>
          <w:u w:val="none"/>
          <w:lang w:val="en-US" w:eastAsia="zh-CN"/>
        </w:rPr>
        <w:t>（</w:t>
      </w:r>
      <w:r>
        <w:rPr>
          <w:rFonts w:hint="eastAsia" w:ascii="Times New Roman" w:hAnsi="Times New Roman" w:cs="Times New Roman" w:eastAsiaTheme="minorEastAsia"/>
          <w:color w:val="auto"/>
          <w:sz w:val="21"/>
          <w:szCs w:val="22"/>
          <w:highlight w:val="none"/>
          <w:u w:val="none"/>
          <w:lang w:val="en-US" w:eastAsia="zh-CN"/>
        </w:rPr>
        <w:t>G3京台高速合徐南改扩建项目</w:t>
      </w:r>
      <w:r>
        <w:rPr>
          <w:rFonts w:hint="eastAsia" w:ascii="Times New Roman" w:hAnsi="Times New Roman" w:cs="Times New Roman"/>
          <w:color w:val="auto"/>
          <w:sz w:val="21"/>
          <w:szCs w:val="22"/>
          <w:highlight w:val="none"/>
          <w:u w:val="none"/>
          <w:lang w:val="en-US" w:eastAsia="zh-CN"/>
        </w:rPr>
        <w:t>全路段）</w:t>
      </w:r>
      <w:r>
        <w:rPr>
          <w:rFonts w:hint="eastAsia" w:ascii="Times New Roman" w:hAnsi="Times New Roman" w:cs="Times New Roman" w:eastAsiaTheme="minorEastAsia"/>
          <w:color w:val="auto"/>
          <w:sz w:val="21"/>
          <w:szCs w:val="22"/>
          <w:highlight w:val="none"/>
          <w:u w:val="none"/>
          <w:lang w:val="en-US" w:eastAsia="zh-CN"/>
        </w:rPr>
        <w:t>要求的碎石适用性报告</w:t>
      </w:r>
      <w:r>
        <w:rPr>
          <w:rFonts w:hint="eastAsia" w:ascii="Times New Roman" w:hAnsi="Times New Roman" w:cs="Times New Roman"/>
          <w:color w:val="auto"/>
          <w:sz w:val="21"/>
          <w:szCs w:val="22"/>
          <w:highlight w:val="none"/>
          <w:u w:val="none"/>
          <w:lang w:val="en-US" w:eastAsia="zh-CN"/>
        </w:rPr>
        <w:t>，</w:t>
      </w:r>
      <w:r>
        <w:rPr>
          <w:rFonts w:hint="eastAsia" w:ascii="Times New Roman" w:hAnsi="Times New Roman" w:cs="Times New Roman" w:eastAsiaTheme="minorEastAsia"/>
          <w:color w:val="auto"/>
          <w:sz w:val="21"/>
          <w:szCs w:val="22"/>
          <w:highlight w:val="none"/>
          <w:u w:val="none"/>
          <w:lang w:val="en-US" w:eastAsia="zh-CN"/>
        </w:rPr>
        <w:t>用于碎石加工厂母材选用标准。</w:t>
      </w:r>
    </w:p>
    <w:p w14:paraId="62240B5F">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3" w:name="_Toc26656942"/>
      <w:bookmarkStart w:id="54" w:name="_Toc14201211"/>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bookmarkEnd w:id="53"/>
      <w:bookmarkEnd w:id="54"/>
    </w:p>
    <w:p w14:paraId="0513BD4D">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服务</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采购公告第3.1款要求</w:t>
      </w:r>
      <w:r>
        <w:rPr>
          <w:rFonts w:hint="default" w:ascii="Times New Roman" w:hAnsi="Times New Roman" w:cs="Times New Roman"/>
          <w:color w:val="auto"/>
          <w:szCs w:val="21"/>
          <w:highlight w:val="none"/>
          <w:lang w:val="en-US" w:eastAsia="zh-CN"/>
        </w:rPr>
        <w:t>。</w:t>
      </w:r>
    </w:p>
    <w:p w14:paraId="53E22A8D">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5" w:name="_Toc14201212"/>
      <w:bookmarkStart w:id="56" w:name="_Toc26656943"/>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bookmarkEnd w:id="55"/>
      <w:bookmarkEnd w:id="56"/>
    </w:p>
    <w:p w14:paraId="522BE8CF">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14:paraId="4A23FC6E">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7" w:name="_Toc26656944"/>
      <w:bookmarkStart w:id="58" w:name="_Toc14201213"/>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bookmarkEnd w:id="57"/>
      <w:bookmarkEnd w:id="58"/>
    </w:p>
    <w:p w14:paraId="73CF2B4C">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14:paraId="77D63755">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9" w:name="_Toc26656946"/>
      <w:bookmarkStart w:id="60" w:name="_Toc14201215"/>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bookmarkEnd w:id="59"/>
      <w:bookmarkEnd w:id="60"/>
    </w:p>
    <w:p w14:paraId="4F637A65">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14:paraId="55892F1E">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1" w:name="_Toc14201216"/>
      <w:bookmarkStart w:id="62" w:name="_Toc26656947"/>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bookmarkEnd w:id="61"/>
      <w:bookmarkEnd w:id="62"/>
    </w:p>
    <w:p w14:paraId="589DEADB">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14:paraId="030B2D6F">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3" w:name="_Toc14201218"/>
      <w:bookmarkStart w:id="64" w:name="_Toc26656949"/>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bookmarkEnd w:id="63"/>
      <w:bookmarkEnd w:id="64"/>
    </w:p>
    <w:p w14:paraId="4BA88DBE">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不允许分包。</w:t>
      </w:r>
    </w:p>
    <w:p w14:paraId="791323E3">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bookmarkStart w:id="65" w:name="_Toc26656950"/>
      <w:bookmarkStart w:id="66" w:name="_Toc14201219"/>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bookmarkEnd w:id="65"/>
      <w:bookmarkEnd w:id="66"/>
      <w:r>
        <w:rPr>
          <w:rFonts w:hint="eastAsia" w:ascii="Times New Roman" w:hAnsi="Times New Roman" w:eastAsia="黑体" w:cs="Times New Roman"/>
          <w:bCs/>
          <w:color w:val="auto"/>
          <w:sz w:val="24"/>
          <w:szCs w:val="32"/>
          <w:highlight w:val="none"/>
          <w:lang w:val="en-US" w:eastAsia="zh-CN"/>
        </w:rPr>
        <w:t>差</w:t>
      </w:r>
    </w:p>
    <w:p w14:paraId="782437D5">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14:paraId="2C6931F1">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14:paraId="44006567">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67" w:name="_Toc9067721"/>
      <w:bookmarkStart w:id="68" w:name="_Toc26656951"/>
      <w:bookmarkStart w:id="69" w:name="_Toc14201220"/>
      <w:r>
        <w:rPr>
          <w:rFonts w:hint="default" w:ascii="Times New Roman" w:hAnsi="Times New Roman" w:eastAsia="黑体" w:cs="Times New Roman"/>
          <w:bCs/>
          <w:color w:val="auto"/>
          <w:sz w:val="24"/>
          <w:szCs w:val="32"/>
          <w:highlight w:val="none"/>
        </w:rPr>
        <w:t xml:space="preserve">2. </w:t>
      </w:r>
      <w:bookmarkEnd w:id="67"/>
      <w:bookmarkEnd w:id="68"/>
      <w:bookmarkEnd w:id="69"/>
      <w:r>
        <w:rPr>
          <w:rFonts w:hint="default" w:ascii="Times New Roman" w:hAnsi="Times New Roman" w:eastAsia="黑体" w:cs="Times New Roman"/>
          <w:bCs/>
          <w:color w:val="auto"/>
          <w:sz w:val="24"/>
          <w:szCs w:val="32"/>
          <w:highlight w:val="none"/>
          <w:lang w:eastAsia="zh-CN"/>
        </w:rPr>
        <w:t>询比文件</w:t>
      </w:r>
    </w:p>
    <w:p w14:paraId="709825C3">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70" w:name="_Toc14201221"/>
      <w:bookmarkStart w:id="71" w:name="_Toc26656952"/>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bookmarkEnd w:id="70"/>
      <w:bookmarkEnd w:id="71"/>
    </w:p>
    <w:p w14:paraId="4B4A3053">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14:paraId="5274AA76">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14:paraId="683607BA">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14:paraId="24C1A773">
      <w:pPr>
        <w:spacing w:line="440" w:lineRule="exact"/>
        <w:ind w:firstLine="420"/>
        <w:rPr>
          <w:rFonts w:hint="eastAsia"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评审办法；</w:t>
      </w:r>
    </w:p>
    <w:p w14:paraId="29FB47F2">
      <w:pPr>
        <w:spacing w:line="440" w:lineRule="exact"/>
        <w:ind w:firstLine="420" w:firstLineChars="20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合同条款及格式；</w:t>
      </w:r>
    </w:p>
    <w:p w14:paraId="5790A41B">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）采购需求及清单</w:t>
      </w:r>
      <w:r>
        <w:rPr>
          <w:rFonts w:hint="default" w:ascii="Times New Roman" w:hAnsi="Times New Roman" w:cs="Times New Roman"/>
          <w:color w:val="auto"/>
          <w:highlight w:val="none"/>
          <w:lang w:eastAsia="zh-CN"/>
        </w:rPr>
        <w:t>；</w:t>
      </w:r>
    </w:p>
    <w:p w14:paraId="7BC2EF63">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14:paraId="08D2F538">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14:paraId="01E685BF">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14:paraId="4646DF73">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bookmarkStart w:id="72" w:name="_Toc14201222"/>
      <w:bookmarkStart w:id="73" w:name="_Toc26656953"/>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bookmarkEnd w:id="72"/>
      <w:bookmarkEnd w:id="73"/>
      <w:r>
        <w:rPr>
          <w:rFonts w:hint="eastAsia" w:ascii="Times New Roman" w:hAnsi="Times New Roman" w:eastAsia="黑体" w:cs="Times New Roman"/>
          <w:bCs/>
          <w:color w:val="auto"/>
          <w:sz w:val="24"/>
          <w:szCs w:val="32"/>
          <w:highlight w:val="none"/>
          <w:lang w:val="en-US" w:eastAsia="zh-CN"/>
        </w:rPr>
        <w:t>与修改</w:t>
      </w:r>
    </w:p>
    <w:p w14:paraId="6E35073D">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w:t>
      </w:r>
      <w:r>
        <w:rPr>
          <w:rFonts w:hint="eastAsia" w:ascii="Times New Roman" w:hAnsi="Times New Roman" w:cs="Times New Roman"/>
          <w:i w:val="0"/>
          <w:iCs w:val="0"/>
          <w:caps w:val="0"/>
          <w:color w:val="auto"/>
          <w:spacing w:val="0"/>
          <w:sz w:val="21"/>
          <w:szCs w:val="22"/>
          <w:highlight w:val="none"/>
          <w:shd w:val="clear" w:fill="auto"/>
          <w:lang w:val="en-US" w:eastAsia="zh-CN"/>
        </w:rPr>
        <w:t>书面形式</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14:paraId="1409C1A4">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14:paraId="5C01203B">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74" w:name="_Toc14201225"/>
      <w:bookmarkStart w:id="75" w:name="_Toc9067722"/>
      <w:bookmarkStart w:id="76" w:name="_Toc26656956"/>
      <w:r>
        <w:rPr>
          <w:rFonts w:hint="default" w:ascii="Times New Roman" w:hAnsi="Times New Roman" w:eastAsia="黑体" w:cs="Times New Roman"/>
          <w:bCs/>
          <w:color w:val="auto"/>
          <w:sz w:val="24"/>
          <w:szCs w:val="32"/>
          <w:highlight w:val="none"/>
        </w:rPr>
        <w:t xml:space="preserve">3. </w:t>
      </w:r>
      <w:bookmarkEnd w:id="74"/>
      <w:bookmarkEnd w:id="75"/>
      <w:bookmarkEnd w:id="76"/>
      <w:r>
        <w:rPr>
          <w:rFonts w:hint="default" w:ascii="Times New Roman" w:hAnsi="Times New Roman" w:eastAsia="黑体" w:cs="Times New Roman"/>
          <w:bCs/>
          <w:color w:val="auto"/>
          <w:sz w:val="24"/>
          <w:szCs w:val="32"/>
          <w:highlight w:val="none"/>
          <w:lang w:eastAsia="zh-CN"/>
        </w:rPr>
        <w:t>响应文件</w:t>
      </w:r>
    </w:p>
    <w:p w14:paraId="2AE418AB">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77" w:name="_Toc26656957"/>
      <w:bookmarkStart w:id="78" w:name="_Toc14201226"/>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bookmarkEnd w:id="77"/>
      <w:bookmarkEnd w:id="78"/>
    </w:p>
    <w:p w14:paraId="74440C9F">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14:paraId="5DB2462A">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14:paraId="41A09583">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14:paraId="05FDD8A4">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14:paraId="01B698B1">
      <w:pPr>
        <w:spacing w:line="440" w:lineRule="exact"/>
        <w:ind w:firstLine="420"/>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14:paraId="5E5D84F5">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（5）信誉情况。</w:t>
      </w:r>
    </w:p>
    <w:p w14:paraId="3E6F5AB7">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79" w:name="_Toc26656958"/>
      <w:bookmarkStart w:id="80" w:name="_Toc14201227"/>
      <w:r>
        <w:rPr>
          <w:rFonts w:hint="default" w:ascii="Times New Roman" w:hAnsi="Times New Roman" w:eastAsia="黑体" w:cs="Times New Roman"/>
          <w:bCs/>
          <w:color w:val="auto"/>
          <w:sz w:val="24"/>
          <w:szCs w:val="32"/>
          <w:highlight w:val="none"/>
        </w:rPr>
        <w:t>3.2 报价</w:t>
      </w:r>
      <w:bookmarkEnd w:id="79"/>
      <w:bookmarkEnd w:id="80"/>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14:paraId="49CB2EF8">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供应商应提供6%增值税专用发票</w:t>
      </w:r>
      <w:r>
        <w:rPr>
          <w:rFonts w:hint="default" w:ascii="Times New Roman" w:hAnsi="Times New Roman" w:cs="Times New Roman"/>
          <w:color w:val="auto"/>
          <w:highlight w:val="none"/>
        </w:rPr>
        <w:t>。</w:t>
      </w:r>
    </w:p>
    <w:p w14:paraId="0F09B583">
      <w:pPr>
        <w:spacing w:line="440" w:lineRule="exact"/>
        <w:ind w:firstLine="420"/>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未按要求进行报价的，其报价将被否决</w:t>
      </w:r>
      <w:r>
        <w:rPr>
          <w:rFonts w:hint="eastAsia" w:ascii="Times New Roman" w:hAnsi="Times New Roman" w:cs="Times New Roman"/>
          <w:color w:val="auto"/>
          <w:highlight w:val="none"/>
          <w:lang w:eastAsia="zh-CN"/>
        </w:rPr>
        <w:t>。</w:t>
      </w:r>
    </w:p>
    <w:p w14:paraId="2028987B">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14:paraId="15B4790F">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 xml:space="preserve">为 </w:t>
      </w:r>
      <w:r>
        <w:rPr>
          <w:rFonts w:hint="eastAsia" w:ascii="Times New Roman" w:hAnsi="Times New Roman" w:cs="Times New Roman"/>
          <w:color w:val="auto"/>
          <w:highlight w:val="none"/>
          <w:u w:val="single"/>
          <w:lang w:val="en-US" w:eastAsia="zh-CN"/>
        </w:rPr>
        <w:t xml:space="preserve">总价 </w:t>
      </w:r>
      <w:r>
        <w:rPr>
          <w:rFonts w:hint="default" w:ascii="Times New Roman" w:hAnsi="Times New Roman" w:cs="Times New Roman"/>
          <w:color w:val="auto"/>
          <w:highlight w:val="none"/>
        </w:rPr>
        <w:t>。</w:t>
      </w:r>
    </w:p>
    <w:p w14:paraId="320B0116">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81" w:name="_Toc26656959"/>
      <w:bookmarkStart w:id="82" w:name="_Toc14201228"/>
      <w:r>
        <w:rPr>
          <w:rFonts w:hint="default" w:ascii="Times New Roman" w:hAnsi="Times New Roman" w:eastAsia="黑体" w:cs="Times New Roman"/>
          <w:bCs/>
          <w:color w:val="auto"/>
          <w:sz w:val="24"/>
          <w:szCs w:val="32"/>
          <w:highlight w:val="none"/>
        </w:rPr>
        <w:t>3.3</w:t>
      </w:r>
      <w:bookmarkEnd w:id="81"/>
      <w:bookmarkEnd w:id="82"/>
      <w:r>
        <w:rPr>
          <w:rFonts w:hint="default" w:ascii="Times New Roman" w:hAnsi="Times New Roman" w:eastAsia="黑体" w:cs="Times New Roman"/>
          <w:bCs/>
          <w:color w:val="auto"/>
          <w:sz w:val="24"/>
          <w:szCs w:val="32"/>
          <w:highlight w:val="none"/>
          <w:lang w:eastAsia="zh-CN"/>
        </w:rPr>
        <w:t>响应有效期</w:t>
      </w:r>
    </w:p>
    <w:p w14:paraId="4087D1C5">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30</w:t>
      </w:r>
      <w:r>
        <w:rPr>
          <w:rFonts w:hint="default" w:ascii="Times New Roman" w:hAnsi="Times New Roman" w:cs="Times New Roman"/>
          <w:color w:val="auto"/>
          <w:highlight w:val="none"/>
        </w:rPr>
        <w:t>日。</w:t>
      </w:r>
    </w:p>
    <w:p w14:paraId="6EC9DB4F">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14:paraId="0308B295">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83" w:name="_Toc26656961"/>
      <w:bookmarkStart w:id="84" w:name="_Toc14201230"/>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资格审查资料</w:t>
      </w:r>
      <w:bookmarkEnd w:id="83"/>
      <w:bookmarkEnd w:id="84"/>
    </w:p>
    <w:p w14:paraId="73E14255">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14:paraId="143F28EC">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85" w:name="_Toc14201232"/>
      <w:bookmarkStart w:id="86" w:name="_Toc26656963"/>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bookmarkEnd w:id="85"/>
      <w:bookmarkEnd w:id="86"/>
    </w:p>
    <w:p w14:paraId="739B7A9E">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14:paraId="58482F9E">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服务</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、质量要求、安全目标、技术标准和要求、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14:paraId="6EEA0512">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14:paraId="3BBB60BD">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14:paraId="73B6B5B6">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val="en-US"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14:paraId="77FA8C32">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14:paraId="4F27776D">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87" w:name="_Toc14201233"/>
      <w:bookmarkStart w:id="88" w:name="_Toc26656964"/>
      <w:bookmarkStart w:id="89" w:name="_Toc9067723"/>
      <w:r>
        <w:rPr>
          <w:rFonts w:hint="default" w:ascii="Times New Roman" w:hAnsi="Times New Roman" w:eastAsia="黑体" w:cs="Times New Roman"/>
          <w:bCs/>
          <w:color w:val="auto"/>
          <w:sz w:val="24"/>
          <w:szCs w:val="32"/>
          <w:highlight w:val="none"/>
        </w:rPr>
        <w:t xml:space="preserve">4. </w:t>
      </w:r>
      <w:bookmarkEnd w:id="87"/>
      <w:bookmarkEnd w:id="88"/>
      <w:bookmarkEnd w:id="89"/>
      <w:r>
        <w:rPr>
          <w:rFonts w:hint="default" w:ascii="Times New Roman" w:hAnsi="Times New Roman" w:eastAsia="黑体" w:cs="Times New Roman"/>
          <w:bCs/>
          <w:color w:val="auto"/>
          <w:sz w:val="24"/>
          <w:szCs w:val="32"/>
          <w:highlight w:val="none"/>
        </w:rPr>
        <w:t>响应文件的递交</w:t>
      </w:r>
    </w:p>
    <w:p w14:paraId="598B5135">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90" w:name="_Toc26656965"/>
      <w:bookmarkStart w:id="91" w:name="_Toc14201234"/>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bookmarkEnd w:id="90"/>
      <w:bookmarkEnd w:id="91"/>
    </w:p>
    <w:p w14:paraId="36F58FDC">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14:paraId="3DA24B9F">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14:paraId="4908F0A3">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(项目</w:t>
      </w:r>
      <w:r>
        <w:rPr>
          <w:rFonts w:hint="eastAsia" w:ascii="Times New Roman" w:hAnsi="Times New Roman" w:eastAsia="黑体" w:cs="黑体"/>
          <w:bCs w:val="0"/>
          <w:snapToGrid/>
          <w:color w:val="auto"/>
          <w:kern w:val="2"/>
          <w:szCs w:val="24"/>
          <w:highlight w:val="none"/>
        </w:rPr>
        <w:t>名称</w:t>
      </w:r>
      <w:r>
        <w:rPr>
          <w:rFonts w:hint="eastAsia" w:ascii="Times New Roman" w:hAnsi="Times New Roman" w:eastAsia="黑体" w:cs="黑体"/>
          <w:bCs/>
          <w:snapToGrid w:val="0"/>
          <w:color w:val="auto"/>
          <w:kern w:val="0"/>
          <w:szCs w:val="21"/>
          <w:highlight w:val="none"/>
        </w:rPr>
        <w:t>)</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14:paraId="3F00277B">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14:paraId="6A3BA251">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14:paraId="0617B674">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92" w:name="_Toc14201235"/>
      <w:bookmarkStart w:id="93" w:name="_Toc26656966"/>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bookmarkEnd w:id="92"/>
      <w:bookmarkEnd w:id="93"/>
    </w:p>
    <w:p w14:paraId="18D78148">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14:paraId="01AC33F0">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14:paraId="58378BBF">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14:paraId="0B3FE0E0">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94" w:name="_Toc9067724"/>
      <w:bookmarkStart w:id="95" w:name="_Toc14201237"/>
      <w:bookmarkStart w:id="96" w:name="_Toc26656968"/>
      <w:r>
        <w:rPr>
          <w:rFonts w:hint="default" w:ascii="Times New Roman" w:hAnsi="Times New Roman" w:eastAsia="黑体" w:cs="Times New Roman"/>
          <w:bCs/>
          <w:color w:val="auto"/>
          <w:sz w:val="24"/>
          <w:szCs w:val="32"/>
          <w:highlight w:val="none"/>
        </w:rPr>
        <w:t xml:space="preserve">5. </w:t>
      </w:r>
      <w:bookmarkEnd w:id="94"/>
      <w:bookmarkEnd w:id="95"/>
      <w:bookmarkEnd w:id="96"/>
      <w:r>
        <w:rPr>
          <w:rFonts w:hint="default" w:ascii="Times New Roman" w:hAnsi="Times New Roman" w:eastAsia="黑体" w:cs="Times New Roman"/>
          <w:bCs/>
          <w:color w:val="auto"/>
          <w:sz w:val="24"/>
          <w:szCs w:val="32"/>
          <w:highlight w:val="none"/>
          <w:lang w:val="en-US" w:eastAsia="zh-CN"/>
        </w:rPr>
        <w:t>启封</w:t>
      </w:r>
    </w:p>
    <w:p w14:paraId="1286E732">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97" w:name="_Toc14201238"/>
      <w:bookmarkStart w:id="98" w:name="_Toc26656969"/>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bookmarkEnd w:id="97"/>
      <w:bookmarkEnd w:id="98"/>
    </w:p>
    <w:p w14:paraId="7F925B56">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14:paraId="09F57A78">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14:paraId="387165CC">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99" w:name="_Toc26656970"/>
      <w:bookmarkStart w:id="100" w:name="_Toc14201239"/>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bookmarkEnd w:id="99"/>
      <w:bookmarkEnd w:id="100"/>
    </w:p>
    <w:p w14:paraId="356084B5">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14:paraId="2519F376">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14:paraId="3FDBE929">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如有</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或采购人代表</w:t>
      </w:r>
      <w:r>
        <w:rPr>
          <w:rFonts w:hint="default" w:ascii="Times New Roman" w:hAnsi="Times New Roman" w:cs="Times New Roman"/>
          <w:color w:val="auto"/>
          <w:highlight w:val="none"/>
        </w:rPr>
        <w:t>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14:paraId="5659D3B8">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质量目标、安全目标、</w:t>
      </w:r>
      <w:r>
        <w:rPr>
          <w:rFonts w:hint="eastAsia" w:ascii="Times New Roman" w:hAnsi="Times New Roman" w:cs="Times New Roman"/>
          <w:bCs/>
          <w:color w:val="auto"/>
          <w:highlight w:val="none"/>
          <w:lang w:val="en-US" w:eastAsia="zh-CN"/>
        </w:rPr>
        <w:t>服务</w:t>
      </w:r>
      <w:r>
        <w:rPr>
          <w:rFonts w:hint="default" w:ascii="Times New Roman" w:hAnsi="Times New Roman" w:cs="Times New Roman"/>
          <w:bCs/>
          <w:color w:val="auto"/>
          <w:highlight w:val="none"/>
        </w:rPr>
        <w:t>期</w:t>
      </w:r>
      <w:r>
        <w:rPr>
          <w:rFonts w:hint="eastAsia" w:ascii="Times New Roman" w:hAnsi="Times New Roman" w:cs="Times New Roman"/>
          <w:bCs/>
          <w:color w:val="auto"/>
          <w:highlight w:val="none"/>
          <w:lang w:val="en-US" w:eastAsia="zh-CN"/>
        </w:rPr>
        <w:t>等</w:t>
      </w:r>
      <w:r>
        <w:rPr>
          <w:rFonts w:hint="default" w:ascii="Times New Roman" w:hAnsi="Times New Roman" w:cs="Times New Roman"/>
          <w:bCs/>
          <w:color w:val="auto"/>
          <w:highlight w:val="none"/>
          <w:lang w:val="en-US" w:eastAsia="zh-CN"/>
        </w:rPr>
        <w:t>情况</w:t>
      </w:r>
      <w:r>
        <w:rPr>
          <w:rFonts w:hint="default" w:ascii="Times New Roman" w:hAnsi="Times New Roman" w:cs="Times New Roman"/>
          <w:bCs/>
          <w:color w:val="auto"/>
          <w:highlight w:val="none"/>
        </w:rPr>
        <w:t>及其他内容；</w:t>
      </w:r>
    </w:p>
    <w:p w14:paraId="53C6AAA2">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val="en-US" w:eastAsia="zh-CN"/>
        </w:rPr>
        <w:t>启封</w:t>
      </w:r>
      <w:r>
        <w:rPr>
          <w:rFonts w:ascii="Times New Roman" w:hAnsi="Times New Roman"/>
          <w:color w:val="auto"/>
          <w:highlight w:val="none"/>
        </w:rPr>
        <w:t>记录上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14:paraId="058EE23D">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14:paraId="1C49ED2C">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14:paraId="58BC64B8">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101" w:name="_Toc9067725"/>
      <w:bookmarkStart w:id="102" w:name="_Toc14201241"/>
      <w:bookmarkStart w:id="103" w:name="_Toc26656972"/>
      <w:r>
        <w:rPr>
          <w:rFonts w:hint="default" w:ascii="Times New Roman" w:hAnsi="Times New Roman" w:eastAsia="黑体" w:cs="Times New Roman"/>
          <w:bCs/>
          <w:color w:val="auto"/>
          <w:sz w:val="24"/>
          <w:szCs w:val="32"/>
          <w:highlight w:val="none"/>
        </w:rPr>
        <w:t>6. 评</w:t>
      </w:r>
      <w:bookmarkEnd w:id="101"/>
      <w:bookmarkEnd w:id="102"/>
      <w:bookmarkEnd w:id="103"/>
      <w:r>
        <w:rPr>
          <w:rFonts w:hint="default" w:ascii="Times New Roman" w:hAnsi="Times New Roman" w:eastAsia="黑体" w:cs="Times New Roman"/>
          <w:bCs/>
          <w:color w:val="auto"/>
          <w:sz w:val="24"/>
          <w:szCs w:val="32"/>
          <w:highlight w:val="none"/>
          <w:lang w:val="en-US" w:eastAsia="zh-CN"/>
        </w:rPr>
        <w:t>审</w:t>
      </w:r>
    </w:p>
    <w:p w14:paraId="2355520B">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104" w:name="_Toc26656973"/>
      <w:bookmarkStart w:id="105" w:name="_Toc14201242"/>
      <w:r>
        <w:rPr>
          <w:rFonts w:hint="default" w:ascii="Times New Roman" w:hAnsi="Times New Roman" w:eastAsia="黑体" w:cs="Times New Roman"/>
          <w:bCs/>
          <w:color w:val="auto"/>
          <w:sz w:val="24"/>
          <w:szCs w:val="32"/>
          <w:highlight w:val="none"/>
        </w:rPr>
        <w:t>6.1</w:t>
      </w:r>
      <w:bookmarkEnd w:id="104"/>
      <w:bookmarkEnd w:id="105"/>
      <w:r>
        <w:rPr>
          <w:rFonts w:hint="eastAsia" w:ascii="Times New Roman" w:hAnsi="Times New Roman" w:eastAsia="黑体" w:cs="Times New Roman"/>
          <w:bCs/>
          <w:color w:val="auto"/>
          <w:sz w:val="24"/>
          <w:szCs w:val="32"/>
          <w:highlight w:val="none"/>
          <w:lang w:eastAsia="zh-CN"/>
        </w:rPr>
        <w:t>评审小组</w:t>
      </w:r>
    </w:p>
    <w:p w14:paraId="430D0284">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14:paraId="21EEF6DB">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106" w:name="_Toc26656975"/>
      <w:bookmarkStart w:id="107" w:name="_Toc14201244"/>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106"/>
      <w:bookmarkEnd w:id="107"/>
      <w:r>
        <w:rPr>
          <w:rFonts w:hint="default" w:ascii="Times New Roman" w:hAnsi="Times New Roman" w:eastAsia="黑体" w:cs="Times New Roman"/>
          <w:bCs/>
          <w:color w:val="auto"/>
          <w:sz w:val="24"/>
          <w:szCs w:val="32"/>
          <w:highlight w:val="none"/>
          <w:lang w:val="en-US" w:eastAsia="zh-CN"/>
        </w:rPr>
        <w:t>审</w:t>
      </w:r>
    </w:p>
    <w:p w14:paraId="60F42BF5">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14:paraId="6D7137C3">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14:paraId="174C5113">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108" w:name="_Toc9067726"/>
      <w:bookmarkStart w:id="109" w:name="_Toc26656976"/>
      <w:bookmarkStart w:id="110" w:name="_Toc14201245"/>
      <w:r>
        <w:rPr>
          <w:rFonts w:hint="default" w:ascii="Times New Roman" w:hAnsi="Times New Roman" w:eastAsia="黑体" w:cs="Times New Roman"/>
          <w:bCs/>
          <w:color w:val="auto"/>
          <w:sz w:val="24"/>
          <w:szCs w:val="32"/>
          <w:highlight w:val="none"/>
        </w:rPr>
        <w:t>7. 合同授予</w:t>
      </w:r>
      <w:bookmarkEnd w:id="108"/>
      <w:bookmarkEnd w:id="109"/>
      <w:bookmarkEnd w:id="110"/>
    </w:p>
    <w:p w14:paraId="04C0E85E">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11" w:name="_Toc26656977"/>
      <w:bookmarkStart w:id="112"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111"/>
      <w:bookmarkEnd w:id="112"/>
    </w:p>
    <w:p w14:paraId="37A840AE">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14:paraId="4F932139">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13" w:name="_Toc14201247"/>
      <w:bookmarkStart w:id="114"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113"/>
      <w:bookmarkEnd w:id="114"/>
    </w:p>
    <w:p w14:paraId="1535F5B6">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14:paraId="35D70EC1">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15" w:name="_Toc26656979"/>
      <w:bookmarkStart w:id="116" w:name="_Toc14201248"/>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115"/>
      <w:bookmarkEnd w:id="116"/>
    </w:p>
    <w:p w14:paraId="6B9C4664">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14:paraId="1D290238">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17" w:name="_Toc26656984"/>
      <w:bookmarkStart w:id="118"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117"/>
      <w:bookmarkEnd w:id="118"/>
    </w:p>
    <w:p w14:paraId="103A0970">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w:t>
      </w:r>
      <w:r>
        <w:rPr>
          <w:rFonts w:hint="eastAsia" w:ascii="Times New Roman" w:hAnsi="Times New Roman" w:cs="Times New Roman"/>
          <w:color w:val="auto"/>
          <w:highlight w:val="none"/>
          <w:lang w:val="en-US" w:eastAsia="zh-CN"/>
        </w:rPr>
        <w:t>10</w:t>
      </w:r>
      <w:r>
        <w:rPr>
          <w:rFonts w:hint="default" w:ascii="Times New Roman" w:hAnsi="Times New Roman" w:cs="Times New Roman"/>
          <w:color w:val="auto"/>
          <w:highlight w:val="none"/>
        </w:rPr>
        <w:t>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w:t>
      </w:r>
      <w:r>
        <w:rPr>
          <w:rFonts w:hint="eastAsia" w:ascii="Times New Roman" w:hAnsi="Times New Roman" w:cs="Times New Roman"/>
          <w:color w:val="auto"/>
          <w:highlight w:val="none"/>
          <w:lang w:eastAsia="zh-CN"/>
        </w:rPr>
        <w:t>。</w:t>
      </w:r>
    </w:p>
    <w:p w14:paraId="23B4C8F3">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119" w:name="_Toc9067727"/>
      <w:bookmarkStart w:id="120" w:name="_Toc14201257"/>
      <w:bookmarkStart w:id="121" w:name="_Toc26656988"/>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119"/>
      <w:bookmarkEnd w:id="120"/>
      <w:bookmarkEnd w:id="121"/>
    </w:p>
    <w:p w14:paraId="59B56B67">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14:paraId="5CDB69BE">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122" w:name="_Toc14201262"/>
      <w:bookmarkStart w:id="123" w:name="_Toc26656993"/>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122"/>
      <w:bookmarkEnd w:id="123"/>
    </w:p>
    <w:p w14:paraId="0500C376">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9</w:t>
      </w:r>
      <w:r>
        <w:rPr>
          <w:rFonts w:hint="default" w:ascii="Times New Roman" w:hAnsi="Times New Roman" w:cs="Times New Roman"/>
          <w:color w:val="auto"/>
          <w:highlight w:val="none"/>
        </w:rPr>
        <w:t xml:space="preserve">.1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14:paraId="4FAEAC88">
      <w:pPr>
        <w:widowControl/>
        <w:spacing w:line="440" w:lineRule="exact"/>
        <w:ind w:firstLine="420" w:firstLineChars="0"/>
        <w:jc w:val="left"/>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9</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监督部门</w:t>
      </w:r>
      <w:r>
        <w:rPr>
          <w:rFonts w:hint="eastAsia" w:ascii="Times New Roman" w:hAnsi="Times New Roman" w:cs="Times New Roman"/>
          <w:color w:val="auto"/>
          <w:highlight w:val="none"/>
          <w:lang w:val="en-US" w:eastAsia="zh-CN"/>
        </w:rPr>
        <w:t>及</w:t>
      </w:r>
      <w:r>
        <w:rPr>
          <w:rFonts w:hint="default" w:ascii="Times New Roman" w:hAnsi="Times New Roman" w:cs="Times New Roman"/>
          <w:color w:val="auto"/>
          <w:highlight w:val="none"/>
          <w:lang w:eastAsia="zh-CN"/>
        </w:rPr>
        <w:t>联系方式</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val="en-US" w:eastAsia="zh-CN"/>
        </w:rPr>
        <w:t xml:space="preserve">_      交控集团纪委监察专员办第二派驻纪检组           0551-63730832 。   </w:t>
      </w:r>
      <w:r>
        <w:rPr>
          <w:rFonts w:hint="default" w:ascii="Times New Roman" w:hAnsi="Times New Roman" w:cs="Times New Roman"/>
          <w:color w:val="auto"/>
          <w:highlight w:val="none"/>
        </w:rPr>
        <w:br w:type="page"/>
      </w:r>
    </w:p>
    <w:p w14:paraId="04CD6AA7">
      <w:pPr>
        <w:rPr>
          <w:rFonts w:hint="default" w:ascii="Times New Roman" w:hAnsi="Times New Roman" w:eastAsia="宋体" w:cs="Times New Roman"/>
          <w:color w:val="auto"/>
          <w:highlight w:val="none"/>
        </w:rPr>
      </w:pPr>
    </w:p>
    <w:p w14:paraId="0E3413F2">
      <w:pPr>
        <w:pStyle w:val="2"/>
        <w:numPr>
          <w:ilvl w:val="0"/>
          <w:numId w:val="1"/>
        </w:numPr>
        <w:spacing w:before="240" w:after="240"/>
        <w:ind w:left="0" w:leftChars="0" w:firstLine="0" w:firstLineChars="0"/>
        <w:rPr>
          <w:rFonts w:hint="default" w:ascii="Times New Roman" w:hAnsi="Times New Roman" w:eastAsia="宋体" w:cs="Times New Roman"/>
          <w:color w:val="auto"/>
          <w:highlight w:val="none"/>
        </w:rPr>
      </w:pPr>
      <w:bookmarkStart w:id="124" w:name="_Toc29272_WPSOffice_Level1"/>
      <w:r>
        <w:rPr>
          <w:rFonts w:hint="default" w:ascii="Times New Roman" w:hAnsi="Times New Roman" w:eastAsia="宋体" w:cs="Times New Roman"/>
          <w:color w:val="auto"/>
          <w:highlight w:val="none"/>
          <w:lang w:val="en-US" w:eastAsia="zh-CN"/>
        </w:rPr>
        <w:t>评审办法</w:t>
      </w:r>
      <w:bookmarkEnd w:id="124"/>
    </w:p>
    <w:p w14:paraId="3C1B7A86">
      <w:pPr>
        <w:rPr>
          <w:rFonts w:hint="default" w:ascii="Times New Roman" w:hAnsi="Times New Roman" w:eastAsia="宋体" w:cs="Times New Roman"/>
          <w:color w:val="auto"/>
          <w:highlight w:val="none"/>
          <w:lang w:val="en-US" w:eastAsia="zh-CN"/>
        </w:rPr>
        <w:sectPr>
          <w:footerReference r:id="rId4" w:type="default"/>
          <w:footnotePr>
            <w:numFmt w:val="decimalEnclosedCircleChinese"/>
            <w:numRestart w:val="eachPage"/>
          </w:footnotePr>
          <w:pgSz w:w="11906" w:h="16838"/>
          <w:pgMar w:top="1440" w:right="1797" w:bottom="1440" w:left="1797" w:header="851" w:footer="992" w:gutter="0"/>
          <w:pgNumType w:fmt="decimal" w:start="1"/>
          <w:cols w:space="720" w:num="1"/>
          <w:docGrid w:type="linesAndChars" w:linePitch="312" w:charSpace="0"/>
        </w:sectPr>
      </w:pPr>
    </w:p>
    <w:p w14:paraId="6D900CA8">
      <w:pPr>
        <w:rPr>
          <w:rFonts w:hint="default" w:ascii="Times New Roman" w:hAnsi="Times New Roman" w:eastAsia="宋体" w:cs="Times New Roman"/>
          <w:color w:val="auto"/>
          <w:highlight w:val="none"/>
        </w:rPr>
      </w:pPr>
    </w:p>
    <w:p w14:paraId="22E20AEE">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9"/>
        <w:tblW w:w="8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186"/>
      </w:tblGrid>
      <w:tr w14:paraId="6581F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14:paraId="410E688D">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14:paraId="20D12255">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186" w:type="dxa"/>
            <w:vAlign w:val="center"/>
          </w:tcPr>
          <w:p w14:paraId="6F0A9E0C">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14:paraId="545FC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14:paraId="221C8B86">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14:paraId="5A05E7B0">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14:paraId="5C4E0AAD">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14:paraId="0A384905">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186" w:type="dxa"/>
            <w:tcMar>
              <w:left w:w="75" w:type="dxa"/>
            </w:tcMar>
            <w:vAlign w:val="center"/>
          </w:tcPr>
          <w:p w14:paraId="0F120904">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14:paraId="73E0C501">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t>☑</w:t>
            </w:r>
            <w:r>
              <w:rPr>
                <w:rFonts w:hint="eastAsia"/>
                <w:color w:val="auto"/>
                <w:highlight w:val="none"/>
                <w:lang w:val="en-US" w:eastAsia="zh-CN"/>
              </w:rPr>
              <w:t>评审价相等时，以递交响应文件在前的优先。</w:t>
            </w:r>
          </w:p>
          <w:p w14:paraId="67E255C7">
            <w:pPr>
              <w:pStyle w:val="9"/>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w:t>
            </w:r>
            <w:r>
              <w:rPr>
                <w:rFonts w:hint="eastAsia"/>
                <w:color w:val="auto"/>
                <w:highlight w:val="none"/>
                <w:lang w:val="en-US" w:eastAsia="zh-CN"/>
              </w:rPr>
              <w:t>评审价相等时，</w:t>
            </w:r>
            <w:r>
              <w:rPr>
                <w:rFonts w:hint="eastAsia" w:asciiTheme="minorHAnsi" w:hAnsiTheme="minorHAnsi" w:eastAsiaTheme="minorEastAsia" w:cstheme="minorBidi"/>
                <w:color w:val="auto"/>
                <w:kern w:val="2"/>
                <w:sz w:val="21"/>
                <w:szCs w:val="24"/>
                <w:highlight w:val="none"/>
                <w:lang w:val="en-US" w:eastAsia="zh-CN" w:bidi="ar-SA"/>
              </w:rPr>
              <w:t>采取随机抽取的方式确定</w:t>
            </w:r>
            <w:r>
              <w:rPr>
                <w:rFonts w:hint="eastAsia" w:cstheme="minorBidi"/>
                <w:color w:val="auto"/>
                <w:kern w:val="2"/>
                <w:sz w:val="21"/>
                <w:szCs w:val="24"/>
                <w:highlight w:val="none"/>
                <w:lang w:val="en-US" w:eastAsia="zh-CN" w:bidi="ar-SA"/>
              </w:rPr>
              <w:t>。</w:t>
            </w:r>
          </w:p>
        </w:tc>
      </w:tr>
    </w:tbl>
    <w:p w14:paraId="60B6C2CA">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9"/>
        <w:tblW w:w="87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184"/>
      </w:tblGrid>
      <w:tr w14:paraId="064C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80" w:type="dxa"/>
            <w:gridSpan w:val="2"/>
            <w:vAlign w:val="center"/>
          </w:tcPr>
          <w:p w14:paraId="4AD73290">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14:paraId="684125C1">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184" w:type="dxa"/>
            <w:vAlign w:val="center"/>
          </w:tcPr>
          <w:p w14:paraId="29836FD1">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14:paraId="62B47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14:paraId="5B4E39DE">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14:paraId="571240CC">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14:paraId="0BC38F09">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184" w:type="dxa"/>
            <w:tcMar>
              <w:left w:w="75" w:type="dxa"/>
            </w:tcMar>
            <w:vAlign w:val="center"/>
          </w:tcPr>
          <w:p w14:paraId="504C9A46">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14:paraId="1D0E9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52E6C325">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14:paraId="09FE1BF5">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14:paraId="303A9DF3">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184" w:type="dxa"/>
            <w:tcMar>
              <w:left w:w="75" w:type="dxa"/>
            </w:tcMar>
            <w:vAlign w:val="center"/>
          </w:tcPr>
          <w:p w14:paraId="270A888A">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14:paraId="2F5A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3FA702D4">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14:paraId="798E7510">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14:paraId="2379D366">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184" w:type="dxa"/>
            <w:tcMar>
              <w:left w:w="75" w:type="dxa"/>
            </w:tcMar>
            <w:vAlign w:val="center"/>
          </w:tcPr>
          <w:p w14:paraId="017A8EF2">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6</w:t>
            </w:r>
            <w:r>
              <w:rPr>
                <w:rFonts w:hint="default" w:ascii="Times New Roman" w:hAnsi="Times New Roman" w:cs="Times New Roman"/>
                <w:bCs/>
                <w:color w:val="auto"/>
                <w:kern w:val="0"/>
                <w:szCs w:val="21"/>
                <w:highlight w:val="none"/>
              </w:rPr>
              <w:t>.3项的规定</w:t>
            </w:r>
          </w:p>
        </w:tc>
      </w:tr>
      <w:tr w14:paraId="7BC7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14:paraId="563A2A28">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14:paraId="470AB2C1">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14:paraId="2ACD355B">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184" w:type="dxa"/>
            <w:tcMar>
              <w:left w:w="75" w:type="dxa"/>
            </w:tcMar>
            <w:vAlign w:val="center"/>
          </w:tcPr>
          <w:p w14:paraId="37CE815F">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14:paraId="04AD4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14:paraId="2160681F">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14:paraId="5C9901A3">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14:paraId="285216BF">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184" w:type="dxa"/>
            <w:tcMar>
              <w:left w:w="75" w:type="dxa"/>
            </w:tcMar>
            <w:vAlign w:val="center"/>
          </w:tcPr>
          <w:p w14:paraId="44982923">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14:paraId="5541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6C75AE9A">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14:paraId="59D6B2EE">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14:paraId="48C8190C">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服务期</w:t>
            </w:r>
          </w:p>
        </w:tc>
        <w:tc>
          <w:tcPr>
            <w:tcW w:w="5184" w:type="dxa"/>
            <w:tcMar>
              <w:left w:w="75" w:type="dxa"/>
            </w:tcMar>
            <w:vAlign w:val="center"/>
          </w:tcPr>
          <w:p w14:paraId="46037792">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14:paraId="7140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4EB65732">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14:paraId="3C1E4909">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14:paraId="73745A38">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184" w:type="dxa"/>
            <w:tcMar>
              <w:left w:w="75" w:type="dxa"/>
            </w:tcMar>
            <w:vAlign w:val="center"/>
          </w:tcPr>
          <w:p w14:paraId="24DE57E9">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14:paraId="4342A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62A81DC6">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14:paraId="369B36BA">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14:paraId="0B24AB0C">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安全目标</w:t>
            </w:r>
          </w:p>
        </w:tc>
        <w:tc>
          <w:tcPr>
            <w:tcW w:w="5184" w:type="dxa"/>
            <w:tcMar>
              <w:left w:w="75" w:type="dxa"/>
            </w:tcMar>
            <w:vAlign w:val="center"/>
          </w:tcPr>
          <w:p w14:paraId="6520CCBA">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项规定</w:t>
            </w:r>
          </w:p>
        </w:tc>
      </w:tr>
      <w:tr w14:paraId="33157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5A61D2C8">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14:paraId="3C286D87">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14:paraId="2FD33372">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184" w:type="dxa"/>
            <w:tcMar>
              <w:left w:w="75" w:type="dxa"/>
            </w:tcMar>
            <w:vAlign w:val="center"/>
          </w:tcPr>
          <w:p w14:paraId="26090EEA">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14:paraId="5FE30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1008B9BD">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14:paraId="03268260">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14:paraId="0C946DBC">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184" w:type="dxa"/>
            <w:tcMar>
              <w:left w:w="75" w:type="dxa"/>
            </w:tcMar>
            <w:vAlign w:val="center"/>
          </w:tcPr>
          <w:p w14:paraId="708C9E97">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14:paraId="0490F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59C5362B">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14:paraId="4BA8E276">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14:paraId="1422F376">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184" w:type="dxa"/>
            <w:tcMar>
              <w:left w:w="75" w:type="dxa"/>
            </w:tcMar>
            <w:vAlign w:val="center"/>
          </w:tcPr>
          <w:p w14:paraId="0A7EFABE">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14:paraId="4F69B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537D03FA">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14:paraId="65FF1F09">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14:paraId="574DB0DA">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184" w:type="dxa"/>
            <w:tcBorders>
              <w:top w:val="outset" w:color="auto" w:sz="6" w:space="0"/>
              <w:left w:val="single" w:color="auto" w:sz="4" w:space="0"/>
              <w:right w:val="outset" w:color="auto" w:sz="6" w:space="0"/>
            </w:tcBorders>
            <w:tcMar>
              <w:left w:w="75" w:type="dxa"/>
            </w:tcMar>
            <w:vAlign w:val="center"/>
          </w:tcPr>
          <w:p w14:paraId="6A8D6815">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14:paraId="1D0E6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2E3120C5">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14:paraId="3C07EBBC">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14:paraId="39949D55">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184" w:type="dxa"/>
            <w:tcBorders>
              <w:top w:val="outset" w:color="auto" w:sz="6" w:space="0"/>
              <w:left w:val="single" w:color="auto" w:sz="4" w:space="0"/>
              <w:right w:val="outset" w:color="auto" w:sz="6" w:space="0"/>
            </w:tcBorders>
            <w:tcMar>
              <w:left w:w="75" w:type="dxa"/>
            </w:tcMar>
            <w:vAlign w:val="center"/>
          </w:tcPr>
          <w:p w14:paraId="74AE994B">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没有分包</w:t>
            </w:r>
          </w:p>
        </w:tc>
      </w:tr>
      <w:tr w14:paraId="6FD5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7CADB0CB">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14:paraId="00516212">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14:paraId="30D5A955">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184" w:type="dxa"/>
            <w:tcBorders>
              <w:top w:val="outset" w:color="auto" w:sz="6" w:space="0"/>
              <w:left w:val="single" w:color="auto" w:sz="4" w:space="0"/>
              <w:right w:val="outset" w:color="auto" w:sz="6" w:space="0"/>
            </w:tcBorders>
            <w:tcMar>
              <w:left w:w="75" w:type="dxa"/>
            </w:tcMar>
            <w:vAlign w:val="center"/>
          </w:tcPr>
          <w:p w14:paraId="79B5AB92">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14:paraId="6A9FF0FA">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14:paraId="75F64E66">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14:paraId="3A571CB3">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14:paraId="7566F367">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14:paraId="1E462B68">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14:paraId="0F70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30511C5C">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14:paraId="14A01E82">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14:paraId="50598652">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184" w:type="dxa"/>
            <w:tcMar>
              <w:left w:w="75" w:type="dxa"/>
            </w:tcMar>
            <w:vAlign w:val="center"/>
          </w:tcPr>
          <w:p w14:paraId="3FAE514A">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14:paraId="249E3997">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14:paraId="1FC287C7">
      <w:pPr>
        <w:ind w:firstLine="0" w:firstLineChars="0"/>
        <w:jc w:val="right"/>
        <w:rPr>
          <w:rFonts w:hint="default" w:ascii="Times New Roman" w:hAnsi="Times New Roman" w:cs="Times New Roman"/>
          <w:color w:val="auto"/>
          <w:highlight w:val="none"/>
        </w:rPr>
      </w:pPr>
    </w:p>
    <w:tbl>
      <w:tblPr>
        <w:tblStyle w:val="19"/>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14:paraId="7FC0A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14:paraId="7DE51D5A">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14:paraId="14F3DDE7">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14:paraId="4580A7C5">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14:paraId="3F4A0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14:paraId="2CA6F08F">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14:paraId="5E5007A2">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14:paraId="7D9B258D">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14:paraId="1D010E32">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eastAsia" w:ascii="Times New Roman" w:hAnsi="Times New Roman" w:cs="Times New Roman"/>
                <w:color w:val="auto"/>
                <w:kern w:val="0"/>
                <w:szCs w:val="21"/>
                <w:highlight w:val="none"/>
                <w:lang w:val="en-US" w:eastAsia="zh-CN"/>
              </w:rPr>
              <w:t>修正后的</w:t>
            </w:r>
            <w:r>
              <w:rPr>
                <w:rFonts w:hint="default" w:ascii="Times New Roman" w:hAnsi="Times New Roman" w:cs="Times New Roman"/>
                <w:color w:val="auto"/>
                <w:kern w:val="0"/>
                <w:szCs w:val="21"/>
                <w:highlight w:val="none"/>
                <w:lang w:val="en-US" w:eastAsia="zh-CN"/>
              </w:rPr>
              <w:t>报价</w:t>
            </w:r>
          </w:p>
        </w:tc>
      </w:tr>
      <w:tr w14:paraId="7ADD67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14:paraId="390902A4">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14:paraId="6EC10DC3">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14:paraId="272408DA">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14:paraId="66940D5F">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w:t>
      </w:r>
      <w:r>
        <w:rPr>
          <w:rFonts w:hint="eastAsia" w:ascii="Times New Roman" w:hAnsi="Times New Roman" w:cs="Times New Roman" w:eastAsiaTheme="minorEastAsia"/>
          <w:color w:val="auto"/>
          <w:kern w:val="2"/>
          <w:sz w:val="21"/>
          <w:szCs w:val="22"/>
          <w:highlight w:val="none"/>
          <w:lang w:val="en-US" w:eastAsia="zh-CN" w:bidi="ar-SA"/>
        </w:rPr>
        <w:t>按</w:t>
      </w:r>
      <w:r>
        <w:rPr>
          <w:rFonts w:hint="eastAsia" w:ascii="Times New Roman" w:hAnsi="Times New Roman" w:cs="Times New Roman"/>
          <w:color w:val="auto"/>
          <w:kern w:val="2"/>
          <w:sz w:val="21"/>
          <w:szCs w:val="22"/>
          <w:highlight w:val="none"/>
          <w:lang w:val="en-US" w:eastAsia="zh-CN" w:bidi="ar-SA"/>
        </w:rPr>
        <w:t>照评审价</w:t>
      </w:r>
      <w:r>
        <w:rPr>
          <w:rFonts w:hint="default" w:ascii="Times New Roman" w:hAnsi="Times New Roman" w:cs="Times New Roman"/>
          <w:color w:val="auto"/>
          <w:highlight w:val="none"/>
        </w:rPr>
        <w:t>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14:paraId="4D9FEFE4">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14:paraId="0DEE52B9">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14:paraId="6086025E">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14:paraId="20432BF8">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14:paraId="3C805F8F">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14:paraId="5715FFD5">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14:paraId="01817BD0">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14:paraId="1980784D">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14:paraId="6F262495">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14:paraId="14835028">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14:paraId="0902468F">
      <w:pPr>
        <w:spacing w:line="440" w:lineRule="exact"/>
        <w:ind w:firstLine="420"/>
        <w:rPr>
          <w:rFonts w:hint="eastAsia" w:ascii="Times New Roman" w:hAnsi="Times New Roman" w:cs="Times New Roman"/>
          <w:color w:val="auto"/>
          <w:highlight w:val="none"/>
          <w:lang w:eastAsia="zh-CN"/>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服务期</w:t>
      </w:r>
      <w:r>
        <w:rPr>
          <w:rFonts w:hint="default" w:ascii="Times New Roman" w:hAnsi="Times New Roman" w:cs="Times New Roman"/>
          <w:color w:val="auto"/>
          <w:highlight w:val="none"/>
        </w:rPr>
        <w:t>、质量标准、安全目标前后不一致</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且报价函中填写的内容满足询比文件要求</w:t>
      </w:r>
      <w:r>
        <w:rPr>
          <w:rFonts w:hint="default" w:ascii="Times New Roman" w:hAnsi="Times New Roman" w:cs="Times New Roman"/>
          <w:color w:val="auto"/>
          <w:highlight w:val="none"/>
        </w:rPr>
        <w:t>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14:paraId="4B225405">
      <w:pPr>
        <w:spacing w:line="440" w:lineRule="exact"/>
        <w:ind w:firstLine="420"/>
        <w:rPr>
          <w:rFonts w:hint="default" w:ascii="Times New Roman" w:hAnsi="Times New Roman" w:cs="Times New Roman"/>
          <w:color w:val="auto"/>
        </w:rPr>
      </w:pPr>
      <w:r>
        <w:rPr>
          <w:rFonts w:hint="eastAsia" w:ascii="Times New Roman" w:hAnsi="Times New Roman" w:cs="Times New Roman"/>
          <w:color w:val="auto"/>
          <w:highlight w:val="none"/>
          <w:lang w:val="en-US" w:eastAsia="zh-CN"/>
        </w:rPr>
        <w:t xml:space="preserve">3.1.3 </w:t>
      </w:r>
      <w:r>
        <w:rPr>
          <w:rFonts w:hint="default" w:ascii="Times New Roman" w:hAnsi="Times New Roman" w:cs="Times New Roman"/>
          <w:color w:val="auto"/>
        </w:rPr>
        <w:t>报价存在</w:t>
      </w:r>
      <w:r>
        <w:rPr>
          <w:rFonts w:hint="eastAsia" w:ascii="Times New Roman" w:hAnsi="Times New Roman" w:cs="Times New Roman"/>
          <w:color w:val="auto"/>
          <w:lang w:val="en-US" w:eastAsia="zh-CN"/>
        </w:rPr>
        <w:t>以下</w:t>
      </w:r>
      <w:r>
        <w:rPr>
          <w:rFonts w:hint="default" w:ascii="Times New Roman" w:hAnsi="Times New Roman" w:cs="Times New Roman"/>
          <w:color w:val="auto"/>
        </w:rPr>
        <w:t>细微偏差的，</w:t>
      </w:r>
      <w:r>
        <w:rPr>
          <w:rFonts w:hint="eastAsia" w:ascii="Times New Roman" w:hAnsi="Times New Roman" w:cs="Times New Roman"/>
          <w:color w:val="auto"/>
          <w:lang w:eastAsia="zh-CN"/>
        </w:rPr>
        <w:t>评审小组</w:t>
      </w:r>
      <w:r>
        <w:rPr>
          <w:rFonts w:hint="default" w:ascii="Times New Roman" w:hAnsi="Times New Roman" w:cs="Times New Roman"/>
          <w:color w:val="auto"/>
        </w:rPr>
        <w:t>按以上原则对报价进行处理，并要求</w:t>
      </w:r>
      <w:r>
        <w:rPr>
          <w:rFonts w:hint="default" w:ascii="Times New Roman" w:hAnsi="Times New Roman" w:cs="Times New Roman"/>
          <w:color w:val="auto"/>
          <w:lang w:eastAsia="zh-CN"/>
        </w:rPr>
        <w:t>供应商</w:t>
      </w:r>
      <w:r>
        <w:rPr>
          <w:rFonts w:hint="default" w:ascii="Times New Roman" w:hAnsi="Times New Roman" w:cs="Times New Roman"/>
          <w:color w:val="auto"/>
        </w:rPr>
        <w:t>书面澄清确认，</w:t>
      </w:r>
      <w:r>
        <w:rPr>
          <w:rFonts w:hint="default" w:ascii="Times New Roman" w:hAnsi="Times New Roman" w:cs="Times New Roman"/>
          <w:color w:val="auto"/>
          <w:lang w:eastAsia="zh-CN"/>
        </w:rPr>
        <w:t>供应商</w:t>
      </w:r>
      <w:r>
        <w:rPr>
          <w:rFonts w:hint="default" w:ascii="Times New Roman" w:hAnsi="Times New Roman" w:cs="Times New Roman"/>
          <w:color w:val="auto"/>
        </w:rPr>
        <w:t>拒不澄清确认的，</w:t>
      </w:r>
      <w:r>
        <w:rPr>
          <w:rFonts w:hint="eastAsia" w:ascii="Times New Roman" w:hAnsi="Times New Roman" w:cs="Times New Roman"/>
          <w:color w:val="auto"/>
          <w:lang w:eastAsia="zh-CN"/>
        </w:rPr>
        <w:t>评审小组</w:t>
      </w:r>
      <w:r>
        <w:rPr>
          <w:rFonts w:hint="default" w:ascii="Times New Roman" w:hAnsi="Times New Roman" w:cs="Times New Roman"/>
          <w:color w:val="auto"/>
        </w:rPr>
        <w:t>应当否决其</w:t>
      </w:r>
      <w:r>
        <w:rPr>
          <w:rFonts w:hint="default" w:ascii="Times New Roman" w:hAnsi="Times New Roman" w:cs="Times New Roman"/>
          <w:color w:val="auto"/>
          <w:lang w:val="en-US" w:eastAsia="zh-CN"/>
        </w:rPr>
        <w:t>报价</w:t>
      </w:r>
      <w:r>
        <w:rPr>
          <w:rFonts w:hint="default" w:ascii="Times New Roman" w:hAnsi="Times New Roman" w:cs="Times New Roman"/>
          <w:color w:val="auto"/>
        </w:rPr>
        <w:t>。</w:t>
      </w:r>
    </w:p>
    <w:p w14:paraId="58CEFD7A">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1</w:t>
      </w:r>
      <w:r>
        <w:rPr>
          <w:rFonts w:hint="eastAsia" w:ascii="Times New Roman" w:hAnsi="Times New Roman" w:cs="Times New Roman"/>
          <w:color w:val="auto"/>
          <w:lang w:eastAsia="zh-CN"/>
        </w:rPr>
        <w:t>）</w:t>
      </w:r>
      <w:r>
        <w:rPr>
          <w:rFonts w:hint="default" w:ascii="Times New Roman" w:hAnsi="Times New Roman" w:cs="Times New Roman"/>
          <w:color w:val="auto"/>
          <w:highlight w:val="none"/>
        </w:rPr>
        <w:t>报价有算术错误的，评审小组按以下原则对报价进行修正，修正的价格经供应商书面确认后具有约束力。供应商不接受修正价格的，评审小组应否决其报价。</w:t>
      </w:r>
    </w:p>
    <w:p w14:paraId="5068E355">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①响应文件中的大写金额与小写金额不一致的，以大写金额为准；</w:t>
      </w:r>
    </w:p>
    <w:p w14:paraId="4D9650A7">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②总价金额与依据单价计算出的结果不一致的，以单价金额为准修正总价，但单价金额小数点有明显错误的除外；</w:t>
      </w:r>
    </w:p>
    <w:p w14:paraId="757E0017">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③当单价与数量相乘不等于合价时，以单价计算为准，如果单价有明显的小数点位置差错，应以标出的合价为准，同时对单价予以修正；</w:t>
      </w:r>
    </w:p>
    <w:p w14:paraId="4309263A">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④当各子目的合价累计不等于总价时，应以各子目合价累计数为准，修正总价。</w:t>
      </w:r>
    </w:p>
    <w:p w14:paraId="3D5E16A9">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（2）报价</w:t>
      </w:r>
      <w:r>
        <w:rPr>
          <w:rFonts w:hint="default" w:ascii="Times New Roman" w:hAnsi="Times New Roman" w:cs="Times New Roman"/>
          <w:color w:val="auto"/>
          <w:highlight w:val="none"/>
        </w:rPr>
        <w:t>清单中的报价有其他错误的，评审小组按以下原则对报价进行修正，修正的价格经供应商书面确认后具有约束力。供应商不接受修正价格的，评审小组应否决其报价。</w:t>
      </w:r>
    </w:p>
    <w:p w14:paraId="2334BF9C">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①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14:paraId="76E730A4">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②在采购人给定的清单中多报了某个子目的单价、合价或总额价，或所报单价、合价或总额价增加了报价范围，则从报价中扣除多报的子目报价或子目报价中增加了报价范围的部分报价。</w:t>
      </w:r>
    </w:p>
    <w:p w14:paraId="7F0BEABA">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③当单价与数量的乘积与合价（金额）虽然一致，但供应商修改了该子目的数量，则其合价按采购人给定的数量乘以供应商所报单价予以修正。</w:t>
      </w:r>
    </w:p>
    <w:p w14:paraId="04B5AED1">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④当各子目的合价累计不等于总价时，应以各子目合价累计数为准，修正总价。</w:t>
      </w:r>
    </w:p>
    <w:p w14:paraId="1B0C5594">
      <w:pPr>
        <w:spacing w:line="440" w:lineRule="exact"/>
        <w:ind w:firstLine="420"/>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1</w:t>
      </w:r>
      <w:r>
        <w:rPr>
          <w:rFonts w:hint="default" w:ascii="Times New Roman" w:hAnsi="Times New Roman" w:cs="Times New Roman"/>
          <w:color w:val="auto"/>
        </w:rPr>
        <w:t>.</w:t>
      </w:r>
      <w:r>
        <w:rPr>
          <w:rFonts w:hint="eastAsia" w:ascii="Times New Roman" w:hAnsi="Times New Roman" w:cs="Times New Roman"/>
          <w:color w:val="auto"/>
          <w:lang w:val="en-US" w:eastAsia="zh-CN"/>
        </w:rPr>
        <w:t xml:space="preserve">4 </w:t>
      </w:r>
      <w:r>
        <w:rPr>
          <w:rFonts w:hint="default" w:ascii="Times New Roman" w:hAnsi="Times New Roman" w:cs="Times New Roman"/>
          <w:color w:val="auto"/>
        </w:rPr>
        <w:t>修正后的最终报价若超过最高限价（如有），</w:t>
      </w:r>
      <w:r>
        <w:rPr>
          <w:rFonts w:hint="eastAsia" w:ascii="Times New Roman" w:hAnsi="Times New Roman" w:cs="Times New Roman"/>
          <w:color w:val="auto"/>
          <w:lang w:eastAsia="zh-CN"/>
        </w:rPr>
        <w:t>评审小组</w:t>
      </w:r>
      <w:r>
        <w:rPr>
          <w:rFonts w:hint="default" w:ascii="Times New Roman" w:hAnsi="Times New Roman" w:cs="Times New Roman"/>
          <w:color w:val="auto"/>
        </w:rPr>
        <w:t>应否决其</w:t>
      </w:r>
      <w:r>
        <w:rPr>
          <w:rFonts w:hint="default" w:ascii="Times New Roman" w:hAnsi="Times New Roman" w:cs="Times New Roman"/>
          <w:color w:val="auto"/>
          <w:lang w:val="en-US" w:eastAsia="zh-CN"/>
        </w:rPr>
        <w:t>报价</w:t>
      </w:r>
      <w:r>
        <w:rPr>
          <w:rFonts w:hint="default" w:ascii="Times New Roman" w:hAnsi="Times New Roman" w:cs="Times New Roman"/>
          <w:color w:val="auto"/>
        </w:rPr>
        <w:t>。</w:t>
      </w:r>
    </w:p>
    <w:p w14:paraId="6061C0F0">
      <w:pPr>
        <w:spacing w:line="440" w:lineRule="exact"/>
        <w:ind w:firstLine="420"/>
        <w:rPr>
          <w:rFonts w:hint="default"/>
          <w:color w:val="auto"/>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lang w:val="en-US" w:eastAsia="zh-CN"/>
        </w:rPr>
        <w:t xml:space="preserve"> </w:t>
      </w:r>
      <w:r>
        <w:rPr>
          <w:rFonts w:hint="eastAsia" w:ascii="Times New Roman" w:hAnsi="Times New Roman" w:cs="Times New Roman"/>
          <w:color w:val="auto"/>
          <w:szCs w:val="21"/>
          <w:highlight w:val="none"/>
          <w:lang w:val="en-US" w:eastAsia="zh-CN"/>
        </w:rPr>
        <w:t>修正后的</w:t>
      </w:r>
      <w:r>
        <w:rPr>
          <w:rFonts w:hint="default" w:ascii="Times New Roman" w:hAnsi="Times New Roman" w:cs="Times New Roman"/>
          <w:color w:val="auto"/>
          <w:highlight w:val="none"/>
        </w:rPr>
        <w:t>最终报价参与</w:t>
      </w:r>
      <w:r>
        <w:rPr>
          <w:rFonts w:hint="default" w:ascii="Times New Roman" w:hAnsi="Times New Roman" w:cs="Times New Roman"/>
          <w:color w:val="auto"/>
          <w:highlight w:val="none"/>
          <w:lang w:eastAsia="zh-CN"/>
        </w:rPr>
        <w:t>评审价</w:t>
      </w:r>
      <w:r>
        <w:rPr>
          <w:rFonts w:hint="default" w:ascii="Times New Roman" w:hAnsi="Times New Roman" w:cs="Times New Roman"/>
          <w:color w:val="auto"/>
          <w:highlight w:val="none"/>
        </w:rPr>
        <w:t>得分的计算</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并作为签订合同的依据</w:t>
      </w:r>
      <w:r>
        <w:rPr>
          <w:rFonts w:hint="default" w:ascii="Times New Roman" w:hAnsi="Times New Roman" w:cs="Times New Roman"/>
          <w:color w:val="auto"/>
          <w:highlight w:val="none"/>
        </w:rPr>
        <w:t>。</w:t>
      </w:r>
    </w:p>
    <w:p w14:paraId="3B9A358B">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14:paraId="7FA13290">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14:paraId="29222A8D">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14:paraId="12C1FF3D">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14:paraId="773EFDDF">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14:paraId="32E169B0">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14:paraId="26AE2B8C">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14:paraId="36A2E01E">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14:paraId="35ED9C97">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lang w:val="en-US" w:eastAsia="zh-CN"/>
        </w:rPr>
        <w:t>完成评审后，应当向采购人提交评审报告。评审报告应当如实记载以下内容：</w:t>
      </w:r>
    </w:p>
    <w:p w14:paraId="46D515DC">
      <w:pPr>
        <w:spacing w:line="440" w:lineRule="exact"/>
        <w:ind w:firstLine="420"/>
        <w:rPr>
          <w:rFonts w:hint="default" w:ascii="Times New Roman" w:hAnsi="Times New Roman" w:cs="Times New Roman"/>
          <w:color w:val="auto"/>
          <w:highlight w:val="none"/>
          <w:lang w:val="en-US" w:eastAsia="zh-CN"/>
        </w:rPr>
      </w:pPr>
      <w:bookmarkStart w:id="125" w:name="_Toc218_WPSOffice_Level2"/>
      <w:bookmarkStart w:id="126" w:name="_Toc12245_WPSOffice_Level2"/>
      <w:bookmarkStart w:id="127" w:name="_Toc21524_WPSOffice_Level2"/>
      <w:r>
        <w:rPr>
          <w:rFonts w:hint="default" w:ascii="Times New Roman" w:hAnsi="Times New Roman" w:cs="Times New Roman"/>
          <w:color w:val="auto"/>
          <w:highlight w:val="none"/>
          <w:lang w:val="en-US" w:eastAsia="zh-CN"/>
        </w:rPr>
        <w:t>（一）采购项目基本情况</w:t>
      </w:r>
      <w:bookmarkEnd w:id="125"/>
      <w:bookmarkEnd w:id="126"/>
      <w:bookmarkEnd w:id="127"/>
    </w:p>
    <w:p w14:paraId="29C3D9DF">
      <w:pPr>
        <w:spacing w:line="440" w:lineRule="exact"/>
        <w:ind w:firstLine="420"/>
        <w:rPr>
          <w:rFonts w:hint="default" w:ascii="Times New Roman" w:hAnsi="Times New Roman" w:cs="Times New Roman"/>
          <w:color w:val="auto"/>
          <w:highlight w:val="none"/>
          <w:lang w:val="en-US" w:eastAsia="zh-CN"/>
        </w:rPr>
      </w:pPr>
      <w:bookmarkStart w:id="128" w:name="_Toc5856_WPSOffice_Level2"/>
      <w:bookmarkStart w:id="129" w:name="_Toc8414_WPSOffice_Level2"/>
      <w:bookmarkStart w:id="130" w:name="_Toc31322_WPSOffice_Level2"/>
      <w:r>
        <w:rPr>
          <w:rFonts w:hint="default" w:ascii="Times New Roman" w:hAnsi="Times New Roman" w:cs="Times New Roman"/>
          <w:color w:val="auto"/>
          <w:highlight w:val="none"/>
          <w:lang w:val="en-US" w:eastAsia="zh-CN"/>
        </w:rPr>
        <w:t>（二）采购过程回顾</w:t>
      </w:r>
      <w:bookmarkEnd w:id="128"/>
      <w:bookmarkEnd w:id="129"/>
      <w:bookmarkEnd w:id="130"/>
    </w:p>
    <w:p w14:paraId="218549DB">
      <w:pPr>
        <w:spacing w:line="440" w:lineRule="exact"/>
        <w:ind w:firstLine="420"/>
        <w:rPr>
          <w:rFonts w:hint="default" w:ascii="Times New Roman" w:hAnsi="Times New Roman" w:cs="Times New Roman"/>
          <w:color w:val="auto"/>
          <w:highlight w:val="none"/>
          <w:lang w:val="en-US" w:eastAsia="zh-CN"/>
        </w:rPr>
      </w:pPr>
      <w:bookmarkStart w:id="131" w:name="_Toc1346_WPSOffice_Level2"/>
      <w:bookmarkStart w:id="132" w:name="_Toc2932_WPSOffice_Level2"/>
      <w:bookmarkStart w:id="133" w:name="_Toc15620_WPSOffice_Level2"/>
      <w:r>
        <w:rPr>
          <w:rFonts w:hint="default" w:ascii="Times New Roman" w:hAnsi="Times New Roman" w:cs="Times New Roman"/>
          <w:color w:val="auto"/>
          <w:highlight w:val="none"/>
          <w:lang w:val="en-US" w:eastAsia="zh-CN"/>
        </w:rPr>
        <w:t>（三）评审小组成员名单</w:t>
      </w:r>
      <w:bookmarkEnd w:id="131"/>
      <w:bookmarkEnd w:id="132"/>
      <w:bookmarkEnd w:id="133"/>
    </w:p>
    <w:p w14:paraId="585FFDCB">
      <w:pPr>
        <w:spacing w:line="440" w:lineRule="exact"/>
        <w:ind w:firstLine="420"/>
        <w:rPr>
          <w:rFonts w:hint="default" w:ascii="Times New Roman" w:hAnsi="Times New Roman" w:cs="Times New Roman"/>
          <w:color w:val="auto"/>
          <w:highlight w:val="none"/>
          <w:lang w:val="en-US" w:eastAsia="zh-CN"/>
        </w:rPr>
      </w:pPr>
      <w:bookmarkStart w:id="134" w:name="_Toc14207_WPSOffice_Level2"/>
      <w:bookmarkStart w:id="135" w:name="_Toc32316_WPSOffice_Level2"/>
      <w:bookmarkStart w:id="136" w:name="_Toc14464_WPSOffice_Level2"/>
      <w:r>
        <w:rPr>
          <w:rFonts w:hint="default" w:ascii="Times New Roman" w:hAnsi="Times New Roman" w:cs="Times New Roman"/>
          <w:color w:val="auto"/>
          <w:highlight w:val="none"/>
          <w:lang w:val="en-US" w:eastAsia="zh-CN"/>
        </w:rPr>
        <w:t>（四）询比评审工作</w:t>
      </w:r>
      <w:bookmarkEnd w:id="134"/>
      <w:bookmarkEnd w:id="135"/>
      <w:bookmarkEnd w:id="136"/>
    </w:p>
    <w:p w14:paraId="6362675E">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14:paraId="2E3C8673">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14:paraId="01B9BEA8">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14:paraId="745527A0">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14:paraId="3761EFB1">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14:paraId="3170C1F1">
      <w:pPr>
        <w:spacing w:line="440" w:lineRule="exact"/>
        <w:ind w:firstLine="420"/>
        <w:rPr>
          <w:rFonts w:hint="default" w:ascii="Times New Roman" w:hAnsi="Times New Roman" w:cs="Times New Roman"/>
          <w:color w:val="auto"/>
          <w:highlight w:val="none"/>
          <w:lang w:val="en-US" w:eastAsia="zh-CN"/>
        </w:rPr>
      </w:pPr>
      <w:bookmarkStart w:id="137" w:name="_Toc5114_WPSOffice_Level2"/>
      <w:bookmarkStart w:id="138" w:name="_Toc3913_WPSOffice_Level2"/>
      <w:bookmarkStart w:id="139" w:name="_Toc13397_WPSOffice_Level2"/>
      <w:r>
        <w:rPr>
          <w:rFonts w:hint="default" w:ascii="Times New Roman" w:hAnsi="Times New Roman" w:cs="Times New Roman"/>
          <w:color w:val="auto"/>
          <w:highlight w:val="none"/>
          <w:lang w:val="en-US" w:eastAsia="zh-CN"/>
        </w:rPr>
        <w:t>（五）需要说明的其他事项</w:t>
      </w:r>
      <w:bookmarkEnd w:id="137"/>
      <w:bookmarkEnd w:id="138"/>
      <w:bookmarkEnd w:id="139"/>
    </w:p>
    <w:p w14:paraId="57914F53">
      <w:pPr>
        <w:spacing w:line="440" w:lineRule="exact"/>
        <w:ind w:firstLine="420"/>
        <w:rPr>
          <w:rFonts w:hint="default" w:ascii="Times New Roman" w:hAnsi="Times New Roman" w:cs="Times New Roman"/>
          <w:color w:val="auto"/>
          <w:highlight w:val="none"/>
          <w:lang w:val="en-US" w:eastAsia="zh-CN"/>
        </w:rPr>
      </w:pPr>
      <w:bookmarkStart w:id="140" w:name="_Toc3031_WPSOffice_Level2"/>
      <w:bookmarkStart w:id="141" w:name="_Toc8934_WPSOffice_Level2"/>
      <w:bookmarkStart w:id="142" w:name="_Toc23800_WPSOffice_Level2"/>
      <w:r>
        <w:rPr>
          <w:rFonts w:hint="default" w:ascii="Times New Roman" w:hAnsi="Times New Roman" w:cs="Times New Roman"/>
          <w:color w:val="auto"/>
          <w:highlight w:val="none"/>
          <w:lang w:val="en-US" w:eastAsia="zh-CN"/>
        </w:rPr>
        <w:t>（六）评审附表</w:t>
      </w:r>
      <w:bookmarkEnd w:id="140"/>
      <w:bookmarkEnd w:id="141"/>
      <w:bookmarkEnd w:id="142"/>
    </w:p>
    <w:p w14:paraId="2E3A24FA">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1、响应文件开启记录表</w:t>
      </w:r>
    </w:p>
    <w:p w14:paraId="7B09F3DE">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14:paraId="341271A8">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14:paraId="0444E888">
      <w:pPr>
        <w:pStyle w:val="2"/>
        <w:numPr>
          <w:ilvl w:val="0"/>
          <w:numId w:val="1"/>
        </w:numPr>
        <w:spacing w:before="240" w:after="240"/>
        <w:ind w:left="0" w:leftChars="0" w:firstLine="0" w:firstLineChars="0"/>
        <w:rPr>
          <w:rFonts w:hint="default" w:ascii="Times New Roman" w:hAnsi="Times New Roman" w:eastAsia="宋体" w:cs="Times New Roman"/>
          <w:color w:val="auto"/>
          <w:highlight w:val="none"/>
        </w:rPr>
      </w:pPr>
      <w:bookmarkStart w:id="143" w:name="_Toc13270_WPSOffice_Level1"/>
      <w:r>
        <w:rPr>
          <w:rFonts w:hint="default" w:ascii="Times New Roman" w:hAnsi="Times New Roman" w:eastAsia="宋体" w:cs="Times New Roman"/>
          <w:color w:val="auto"/>
          <w:highlight w:val="none"/>
          <w:lang w:val="en-US" w:eastAsia="zh-CN"/>
        </w:rPr>
        <w:t>合同内容</w:t>
      </w:r>
      <w:bookmarkEnd w:id="143"/>
    </w:p>
    <w:p w14:paraId="6EF9E1B8">
      <w:pPr>
        <w:jc w:val="center"/>
        <w:rPr>
          <w:rFonts w:hint="default" w:ascii="Times New Roman" w:hAnsi="Times New Roman" w:cs="Times New Roman"/>
          <w:color w:val="auto"/>
          <w:sz w:val="28"/>
          <w:highlight w:val="none"/>
        </w:rPr>
      </w:pPr>
      <w:bookmarkStart w:id="144" w:name="_Toc16698_WPSOffice_Level2"/>
      <w:bookmarkStart w:id="145" w:name="_Toc447808679"/>
      <w:bookmarkStart w:id="146" w:name="_Toc12005"/>
      <w:r>
        <w:rPr>
          <w:rFonts w:hint="default" w:ascii="Times New Roman" w:hAnsi="Times New Roman" w:cs="Times New Roman"/>
          <w:color w:val="auto"/>
          <w:sz w:val="28"/>
          <w:highlight w:val="none"/>
        </w:rPr>
        <w:br w:type="page"/>
      </w:r>
    </w:p>
    <w:bookmarkEnd w:id="144"/>
    <w:bookmarkEnd w:id="145"/>
    <w:bookmarkEnd w:id="146"/>
    <w:p w14:paraId="6EBD8E69">
      <w:pPr>
        <w:adjustRightInd w:val="0"/>
        <w:snapToGrid w:val="0"/>
        <w:spacing w:line="440" w:lineRule="exact"/>
        <w:ind w:left="0" w:leftChars="0" w:firstLine="560" w:firstLineChars="175"/>
        <w:jc w:val="center"/>
        <w:rPr>
          <w:rFonts w:hint="eastAsia" w:ascii="Times New Roman" w:hAnsi="Times New Roman" w:eastAsia="仿宋_GB2312" w:cs="Times New Roman"/>
          <w:b/>
          <w:color w:val="auto"/>
          <w:sz w:val="32"/>
          <w:szCs w:val="32"/>
          <w:highlight w:val="none"/>
          <w:lang w:val="en-US" w:eastAsia="zh-CN"/>
        </w:rPr>
      </w:pPr>
      <w:bookmarkStart w:id="147" w:name="_bookmark259"/>
      <w:bookmarkEnd w:id="147"/>
      <w:bookmarkStart w:id="148" w:name="_Toc14125_WPSOffice_Level1"/>
      <w:bookmarkStart w:id="149" w:name="_Toc2136_WPSOffice_Level1"/>
      <w:r>
        <w:rPr>
          <w:rFonts w:hint="eastAsia" w:ascii="Times New Roman" w:hAnsi="Times New Roman" w:eastAsia="仿宋_GB2312" w:cs="Times New Roman"/>
          <w:b/>
          <w:color w:val="auto"/>
          <w:sz w:val="32"/>
          <w:szCs w:val="32"/>
          <w:highlight w:val="none"/>
          <w:lang w:val="en-US" w:eastAsia="zh-CN"/>
        </w:rPr>
        <w:t>安徽迅捷绿能科技有限责任公司</w:t>
      </w:r>
    </w:p>
    <w:p w14:paraId="08502C6F">
      <w:pPr>
        <w:adjustRightInd w:val="0"/>
        <w:snapToGrid w:val="0"/>
        <w:spacing w:line="440" w:lineRule="exact"/>
        <w:ind w:left="0" w:leftChars="0" w:firstLine="560" w:firstLineChars="175"/>
        <w:jc w:val="center"/>
        <w:rPr>
          <w:rFonts w:hint="default" w:ascii="Times New Roman" w:hAnsi="Times New Roman" w:eastAsia="仿宋_GB2312" w:cs="Times New Roman"/>
          <w:b/>
          <w:color w:val="auto"/>
          <w:sz w:val="32"/>
          <w:szCs w:val="32"/>
          <w:highlight w:val="none"/>
        </w:rPr>
      </w:pPr>
      <w:r>
        <w:rPr>
          <w:rFonts w:hint="eastAsia" w:ascii="Times New Roman" w:hAnsi="Times New Roman" w:eastAsia="仿宋_GB2312" w:cs="Times New Roman"/>
          <w:b/>
          <w:color w:val="auto"/>
          <w:sz w:val="32"/>
          <w:szCs w:val="32"/>
          <w:highlight w:val="none"/>
          <w:lang w:val="en-US" w:eastAsia="zh-CN"/>
        </w:rPr>
        <w:t>石料路用性能评价技术咨询服务</w:t>
      </w:r>
      <w:r>
        <w:rPr>
          <w:rFonts w:hint="default" w:ascii="Times New Roman" w:hAnsi="Times New Roman" w:eastAsia="仿宋_GB2312" w:cs="Times New Roman"/>
          <w:b/>
          <w:color w:val="auto"/>
          <w:sz w:val="32"/>
          <w:szCs w:val="32"/>
          <w:highlight w:val="none"/>
        </w:rPr>
        <w:t>合同</w:t>
      </w:r>
      <w:bookmarkEnd w:id="148"/>
      <w:bookmarkStart w:id="150" w:name="_Toc30852_WPSOffice_Level1"/>
    </w:p>
    <w:p w14:paraId="26834254">
      <w:pPr>
        <w:adjustRightInd w:val="0"/>
        <w:snapToGrid w:val="0"/>
        <w:spacing w:line="440" w:lineRule="exact"/>
        <w:ind w:left="0" w:leftChars="0" w:firstLine="490" w:firstLineChars="175"/>
        <w:jc w:val="center"/>
        <w:rPr>
          <w:rFonts w:hint="eastAsia" w:ascii="Times New Roman" w:hAnsi="Times New Roman" w:eastAsia="仿宋_GB2312" w:cs="Times New Roman"/>
          <w:b w:val="0"/>
          <w:bCs/>
          <w:color w:val="auto"/>
          <w:sz w:val="28"/>
          <w:szCs w:val="28"/>
          <w:highlight w:val="none"/>
          <w:lang w:eastAsia="zh-CN"/>
        </w:rPr>
      </w:pPr>
      <w:r>
        <w:rPr>
          <w:rFonts w:hint="eastAsia" w:ascii="Times New Roman" w:hAnsi="Times New Roman" w:eastAsia="仿宋_GB2312" w:cs="Times New Roman"/>
          <w:b w:val="0"/>
          <w:bCs/>
          <w:color w:val="auto"/>
          <w:sz w:val="28"/>
          <w:szCs w:val="28"/>
          <w:highlight w:val="none"/>
          <w:lang w:eastAsia="zh-CN"/>
        </w:rPr>
        <w:t>（</w:t>
      </w:r>
      <w:r>
        <w:rPr>
          <w:rFonts w:hint="eastAsia" w:ascii="Times New Roman" w:hAnsi="Times New Roman" w:eastAsia="仿宋_GB2312" w:cs="Times New Roman"/>
          <w:b w:val="0"/>
          <w:bCs/>
          <w:color w:val="auto"/>
          <w:sz w:val="28"/>
          <w:szCs w:val="28"/>
          <w:highlight w:val="none"/>
          <w:lang w:val="en-US" w:eastAsia="zh-CN"/>
        </w:rPr>
        <w:t>以最终签订合同为准</w:t>
      </w:r>
      <w:r>
        <w:rPr>
          <w:rFonts w:hint="eastAsia" w:ascii="Times New Roman" w:hAnsi="Times New Roman" w:eastAsia="仿宋_GB2312" w:cs="Times New Roman"/>
          <w:b w:val="0"/>
          <w:bCs/>
          <w:color w:val="auto"/>
          <w:sz w:val="28"/>
          <w:szCs w:val="28"/>
          <w:highlight w:val="none"/>
          <w:lang w:eastAsia="zh-CN"/>
        </w:rPr>
        <w:t>）</w:t>
      </w:r>
    </w:p>
    <w:p w14:paraId="6693E9BB">
      <w:pPr>
        <w:adjustRightInd w:val="0"/>
        <w:snapToGrid w:val="0"/>
        <w:spacing w:line="440" w:lineRule="exact"/>
        <w:ind w:left="0" w:leftChars="0" w:firstLine="490" w:firstLineChars="175"/>
        <w:jc w:val="center"/>
        <w:rPr>
          <w:rFonts w:hint="default" w:ascii="Times New Roman" w:hAnsi="Times New Roman" w:eastAsia="仿宋_GB2312" w:cs="Times New Roman"/>
          <w:b/>
          <w:color w:val="auto"/>
          <w:sz w:val="28"/>
          <w:szCs w:val="28"/>
          <w:highlight w:val="none"/>
        </w:rPr>
      </w:pPr>
    </w:p>
    <w:p w14:paraId="5ADC56CC">
      <w:pPr>
        <w:adjustRightInd w:val="0"/>
        <w:snapToGrid w:val="0"/>
        <w:spacing w:line="440" w:lineRule="exact"/>
        <w:ind w:left="0" w:leftChars="0" w:firstLine="367" w:firstLineChars="175"/>
        <w:rPr>
          <w:rFonts w:hint="eastAsia" w:ascii="Times New Roman" w:hAnsi="Times New Roman" w:eastAsia="宋体" w:cs="Times New Roman"/>
          <w:b/>
          <w:color w:val="auto"/>
          <w:sz w:val="21"/>
          <w:szCs w:val="21"/>
          <w:highlight w:val="none"/>
          <w:lang w:val="en-US" w:eastAsia="zh-CN"/>
        </w:rPr>
      </w:pPr>
      <w:r>
        <w:rPr>
          <w:rFonts w:hint="eastAsia" w:ascii="Times New Roman" w:hAnsi="Times New Roman" w:eastAsia="宋体" w:cs="Times New Roman"/>
          <w:b/>
          <w:color w:val="auto"/>
          <w:sz w:val="21"/>
          <w:szCs w:val="21"/>
          <w:highlight w:val="none"/>
          <w:lang w:val="en-US" w:eastAsia="zh-CN"/>
        </w:rPr>
        <w:t>甲方：安徽迅捷绿能科技有限责任公司</w:t>
      </w:r>
    </w:p>
    <w:p w14:paraId="53558A82">
      <w:pPr>
        <w:adjustRightInd w:val="0"/>
        <w:snapToGrid w:val="0"/>
        <w:spacing w:line="440" w:lineRule="exact"/>
        <w:ind w:left="0" w:leftChars="0" w:firstLine="367" w:firstLineChars="175"/>
        <w:rPr>
          <w:rFonts w:hint="default" w:ascii="Times New Roman" w:hAnsi="Times New Roman" w:eastAsia="宋体" w:cs="Times New Roman"/>
          <w:b/>
          <w:color w:val="auto"/>
          <w:sz w:val="21"/>
          <w:szCs w:val="21"/>
          <w:highlight w:val="none"/>
          <w:lang w:val="en-US" w:eastAsia="zh-CN"/>
        </w:rPr>
      </w:pPr>
      <w:r>
        <w:rPr>
          <w:rFonts w:hint="eastAsia" w:ascii="Times New Roman" w:hAnsi="Times New Roman" w:eastAsia="宋体" w:cs="Times New Roman"/>
          <w:b/>
          <w:color w:val="auto"/>
          <w:sz w:val="21"/>
          <w:szCs w:val="21"/>
          <w:highlight w:val="none"/>
          <w:lang w:val="en-US" w:eastAsia="zh-CN"/>
        </w:rPr>
        <w:t>乙方：</w:t>
      </w:r>
    </w:p>
    <w:p w14:paraId="013C08EA">
      <w:pPr>
        <w:adjustRightInd w:val="0"/>
        <w:snapToGrid w:val="0"/>
        <w:spacing w:line="440" w:lineRule="exact"/>
        <w:ind w:left="0" w:leftChars="0" w:firstLine="490" w:firstLineChars="175"/>
        <w:jc w:val="center"/>
        <w:rPr>
          <w:rFonts w:hint="default" w:ascii="Times New Roman" w:hAnsi="Times New Roman" w:eastAsia="仿宋_GB2312" w:cs="Times New Roman"/>
          <w:b/>
          <w:color w:val="auto"/>
          <w:sz w:val="28"/>
          <w:szCs w:val="28"/>
          <w:highlight w:val="none"/>
        </w:rPr>
      </w:pPr>
    </w:p>
    <w:p w14:paraId="3FD6D25E">
      <w:pPr>
        <w:adjustRightInd w:val="0"/>
        <w:snapToGrid w:val="0"/>
        <w:spacing w:line="440" w:lineRule="exact"/>
        <w:ind w:left="0" w:leftChars="0" w:firstLine="367" w:firstLineChars="175"/>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1.项目信息</w:t>
      </w:r>
      <w:bookmarkEnd w:id="150"/>
    </w:p>
    <w:p w14:paraId="12FF961D">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rPr>
        <w:t>1.1 项目名称</w:t>
      </w:r>
      <w:r>
        <w:rPr>
          <w:rFonts w:hint="default" w:ascii="Times New Roman" w:hAnsi="Times New Roman" w:eastAsia="宋体" w:cs="Times New Roman"/>
          <w:color w:val="auto"/>
          <w:sz w:val="21"/>
          <w:szCs w:val="21"/>
          <w:highlight w:val="none"/>
          <w:u w:val="none"/>
        </w:rPr>
        <w:t xml:space="preserve">： </w:t>
      </w:r>
      <w:r>
        <w:rPr>
          <w:rFonts w:hint="eastAsia" w:ascii="Times New Roman" w:hAnsi="Times New Roman" w:cs="Times New Roman"/>
          <w:color w:val="auto"/>
          <w:sz w:val="21"/>
          <w:szCs w:val="22"/>
          <w:highlight w:val="none"/>
          <w:u w:val="none"/>
          <w:lang w:val="en-US" w:eastAsia="zh-CN"/>
        </w:rPr>
        <w:t>安徽迅捷绿能科技有限责任公司石料路用性能评价技术咨询服务合同</w:t>
      </w:r>
      <w:r>
        <w:rPr>
          <w:rFonts w:hint="default" w:ascii="Times New Roman" w:hAnsi="Times New Roman" w:eastAsia="宋体" w:cs="Times New Roman"/>
          <w:color w:val="auto"/>
          <w:sz w:val="21"/>
          <w:szCs w:val="21"/>
          <w:highlight w:val="none"/>
          <w:u w:val="none"/>
        </w:rPr>
        <w:t xml:space="preserve">                            </w:t>
      </w:r>
    </w:p>
    <w:p w14:paraId="7A731F9E">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 xml:space="preserve">1.2 项目内容： </w:t>
      </w:r>
      <w:r>
        <w:rPr>
          <w:rFonts w:hint="eastAsia" w:ascii="Times New Roman" w:hAnsi="Times New Roman" w:cs="Times New Roman"/>
          <w:color w:val="auto"/>
          <w:sz w:val="21"/>
          <w:szCs w:val="22"/>
          <w:highlight w:val="none"/>
          <w:u w:val="none"/>
          <w:lang w:val="en-US" w:eastAsia="zh-CN"/>
        </w:rPr>
        <w:t>绿能科技公司碎石加工厂所用石料路用性能评价技术咨询服务。</w:t>
      </w:r>
      <w:r>
        <w:rPr>
          <w:rFonts w:hint="default" w:ascii="Times New Roman" w:hAnsi="Times New Roman" w:eastAsia="宋体" w:cs="Times New Roman"/>
          <w:color w:val="auto"/>
          <w:sz w:val="21"/>
          <w:szCs w:val="21"/>
          <w:highlight w:val="none"/>
          <w:u w:val="none"/>
        </w:rPr>
        <w:t xml:space="preserve">                          </w:t>
      </w:r>
    </w:p>
    <w:p w14:paraId="08F466CF">
      <w:pPr>
        <w:adjustRightInd w:val="0"/>
        <w:snapToGrid w:val="0"/>
        <w:spacing w:line="440" w:lineRule="exact"/>
        <w:ind w:left="0" w:leftChars="0" w:firstLine="367" w:firstLineChars="175"/>
        <w:rPr>
          <w:rFonts w:hint="eastAsia" w:ascii="Times New Roman" w:hAnsi="Times New Roman" w:cs="Times New Roman" w:eastAsiaTheme="minorEastAsia"/>
          <w:color w:val="auto"/>
          <w:sz w:val="21"/>
          <w:szCs w:val="22"/>
          <w:highlight w:val="none"/>
          <w:u w:val="none"/>
          <w:lang w:eastAsia="zh-CN"/>
        </w:rPr>
      </w:pPr>
      <w:r>
        <w:rPr>
          <w:rFonts w:hint="default" w:ascii="Times New Roman" w:hAnsi="Times New Roman" w:eastAsia="宋体" w:cs="Times New Roman"/>
          <w:color w:val="auto"/>
          <w:sz w:val="21"/>
          <w:szCs w:val="21"/>
          <w:highlight w:val="none"/>
          <w:u w:val="none"/>
        </w:rPr>
        <w:t>1.3 服务内容：</w:t>
      </w:r>
      <w:r>
        <w:rPr>
          <w:rFonts w:hint="eastAsia" w:ascii="Times New Roman" w:hAnsi="Times New Roman" w:cs="Times New Roman" w:eastAsiaTheme="minorEastAsia"/>
          <w:color w:val="auto"/>
          <w:sz w:val="21"/>
          <w:szCs w:val="22"/>
          <w:highlight w:val="none"/>
          <w:u w:val="none"/>
        </w:rPr>
        <w:t xml:space="preserve"> </w:t>
      </w:r>
      <w:r>
        <w:rPr>
          <w:rFonts w:hint="eastAsia" w:ascii="Times New Roman" w:hAnsi="Times New Roman" w:cs="Times New Roman" w:eastAsiaTheme="minorEastAsia"/>
          <w:color w:val="auto"/>
          <w:sz w:val="21"/>
          <w:szCs w:val="22"/>
          <w:highlight w:val="none"/>
          <w:u w:val="none"/>
          <w:lang w:val="en-US" w:eastAsia="zh-CN"/>
        </w:rPr>
        <w:t>评估矿区母材的工程特性及其在高速公路建设中的适用性，具体内容包括：灰岩工程特性及开采工艺参数咨询；灰岩用于水泥稳定碎石基层适用性咨询；灰岩用于沥青混凝土适用性咨询。并出具符合</w:t>
      </w:r>
      <w:r>
        <w:rPr>
          <w:rFonts w:hint="eastAsia" w:ascii="Times New Roman" w:hAnsi="Times New Roman" w:cs="Times New Roman"/>
          <w:color w:val="auto"/>
          <w:sz w:val="21"/>
          <w:szCs w:val="22"/>
          <w:highlight w:val="none"/>
          <w:u w:val="none"/>
          <w:lang w:val="en-US" w:eastAsia="zh-CN"/>
        </w:rPr>
        <w:t>安徽交控</w:t>
      </w:r>
      <w:r>
        <w:rPr>
          <w:rFonts w:hint="eastAsia" w:ascii="Times New Roman" w:hAnsi="Times New Roman" w:cs="Times New Roman" w:eastAsiaTheme="minorEastAsia"/>
          <w:color w:val="auto"/>
          <w:sz w:val="21"/>
          <w:szCs w:val="22"/>
          <w:highlight w:val="none"/>
          <w:u w:val="none"/>
          <w:lang w:val="en-US" w:eastAsia="zh-CN"/>
        </w:rPr>
        <w:t>集团高速公路建设</w:t>
      </w:r>
      <w:r>
        <w:rPr>
          <w:rFonts w:hint="eastAsia" w:ascii="Times New Roman" w:hAnsi="Times New Roman" w:cs="Times New Roman"/>
          <w:color w:val="auto"/>
          <w:sz w:val="21"/>
          <w:szCs w:val="22"/>
          <w:highlight w:val="none"/>
          <w:u w:val="none"/>
          <w:lang w:val="en-US" w:eastAsia="zh-CN"/>
        </w:rPr>
        <w:t>（</w:t>
      </w:r>
      <w:r>
        <w:rPr>
          <w:rFonts w:hint="eastAsia" w:ascii="Times New Roman" w:hAnsi="Times New Roman" w:cs="Times New Roman" w:eastAsiaTheme="minorEastAsia"/>
          <w:color w:val="auto"/>
          <w:sz w:val="21"/>
          <w:szCs w:val="22"/>
          <w:highlight w:val="none"/>
          <w:u w:val="none"/>
          <w:lang w:val="en-US" w:eastAsia="zh-CN"/>
        </w:rPr>
        <w:t>G3京台高速合徐南改扩建项目</w:t>
      </w:r>
      <w:r>
        <w:rPr>
          <w:rFonts w:hint="eastAsia" w:ascii="Times New Roman" w:hAnsi="Times New Roman" w:cs="Times New Roman"/>
          <w:color w:val="auto"/>
          <w:sz w:val="21"/>
          <w:szCs w:val="22"/>
          <w:highlight w:val="none"/>
          <w:u w:val="none"/>
          <w:lang w:val="en-US" w:eastAsia="zh-CN"/>
        </w:rPr>
        <w:t>全路段）</w:t>
      </w:r>
      <w:r>
        <w:rPr>
          <w:rFonts w:hint="eastAsia" w:ascii="Times New Roman" w:hAnsi="Times New Roman" w:cs="Times New Roman" w:eastAsiaTheme="minorEastAsia"/>
          <w:color w:val="auto"/>
          <w:sz w:val="21"/>
          <w:szCs w:val="22"/>
          <w:highlight w:val="none"/>
          <w:u w:val="none"/>
          <w:lang w:val="en-US" w:eastAsia="zh-CN"/>
        </w:rPr>
        <w:t>要求的碎石适用性报告</w:t>
      </w:r>
      <w:r>
        <w:rPr>
          <w:rFonts w:hint="eastAsia" w:ascii="Times New Roman" w:hAnsi="Times New Roman" w:cs="Times New Roman"/>
          <w:color w:val="auto"/>
          <w:sz w:val="21"/>
          <w:szCs w:val="22"/>
          <w:highlight w:val="none"/>
          <w:u w:val="none"/>
          <w:lang w:val="en-US" w:eastAsia="zh-CN"/>
        </w:rPr>
        <w:t>，</w:t>
      </w:r>
      <w:r>
        <w:rPr>
          <w:rFonts w:hint="eastAsia" w:ascii="Times New Roman" w:hAnsi="Times New Roman" w:cs="Times New Roman" w:eastAsiaTheme="minorEastAsia"/>
          <w:color w:val="auto"/>
          <w:sz w:val="21"/>
          <w:szCs w:val="22"/>
          <w:highlight w:val="none"/>
          <w:u w:val="none"/>
          <w:lang w:val="en-US" w:eastAsia="zh-CN"/>
        </w:rPr>
        <w:t>用于碎石加工厂母材选用标准。</w:t>
      </w:r>
      <w:r>
        <w:rPr>
          <w:rFonts w:hint="eastAsia" w:ascii="Times New Roman" w:hAnsi="Times New Roman" w:cs="Times New Roman"/>
          <w:color w:val="auto"/>
          <w:sz w:val="21"/>
          <w:szCs w:val="22"/>
          <w:highlight w:val="none"/>
          <w:u w:val="none"/>
          <w:lang w:val="en-US" w:eastAsia="zh-CN"/>
        </w:rPr>
        <w:t xml:space="preserve"> </w:t>
      </w:r>
    </w:p>
    <w:p w14:paraId="4D821D12">
      <w:pPr>
        <w:adjustRightInd w:val="0"/>
        <w:snapToGrid w:val="0"/>
        <w:spacing w:line="440" w:lineRule="exact"/>
        <w:ind w:left="0" w:leftChars="0" w:firstLine="367" w:firstLineChars="175"/>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2.合同金额及类别</w:t>
      </w:r>
      <w:bookmarkEnd w:id="149"/>
    </w:p>
    <w:p w14:paraId="73428378">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 合同金额：</w:t>
      </w:r>
      <w:r>
        <w:rPr>
          <w:rFonts w:hint="default" w:ascii="Times New Roman" w:hAnsi="Times New Roman" w:eastAsia="宋体" w:cs="Times New Roman"/>
          <w:color w:val="auto"/>
          <w:sz w:val="21"/>
          <w:szCs w:val="21"/>
          <w:highlight w:val="none"/>
          <w:lang w:val="en-US" w:eastAsia="zh-CN"/>
        </w:rPr>
        <w:t>合同含税总金额</w:t>
      </w:r>
      <w:r>
        <w:rPr>
          <w:rFonts w:hint="eastAsia"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lang w:val="en-US" w:eastAsia="zh-CN"/>
        </w:rPr>
        <w:t>元整（小写</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其中不含税金额为金额</w:t>
      </w:r>
      <w:r>
        <w:rPr>
          <w:rFonts w:hint="eastAsia"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lang w:val="en-US" w:eastAsia="zh-CN"/>
        </w:rPr>
        <w:t>元整（小写</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lang w:val="en-US" w:eastAsia="zh-CN"/>
        </w:rPr>
        <w:t>）；税金为金额</w:t>
      </w:r>
      <w:r>
        <w:rPr>
          <w:rFonts w:hint="eastAsia"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lang w:val="en-US" w:eastAsia="zh-CN"/>
        </w:rPr>
        <w:t>元整（小写</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lang w:val="en-US" w:eastAsia="zh-CN"/>
        </w:rPr>
        <w:t>），税率为</w:t>
      </w: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 xml:space="preserve">            </w:t>
      </w:r>
    </w:p>
    <w:p w14:paraId="47BBD5A0">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2.2 合同类别：</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lang w:val="en-US" w:eastAsia="zh-CN"/>
        </w:rPr>
        <w:t>总</w:t>
      </w:r>
      <w:r>
        <w:rPr>
          <w:rFonts w:hint="default" w:ascii="Times New Roman" w:hAnsi="Times New Roman" w:eastAsia="宋体" w:cs="Times New Roman"/>
          <w:color w:val="auto"/>
          <w:sz w:val="21"/>
          <w:szCs w:val="21"/>
          <w:highlight w:val="none"/>
          <w:u w:val="single"/>
        </w:rPr>
        <w:t>价</w:t>
      </w:r>
      <w:r>
        <w:rPr>
          <w:rFonts w:hint="eastAsia" w:ascii="Times New Roman" w:hAnsi="Times New Roman" w:eastAsia="宋体" w:cs="Times New Roman"/>
          <w:color w:val="auto"/>
          <w:sz w:val="21"/>
          <w:szCs w:val="21"/>
          <w:highlight w:val="none"/>
          <w:u w:val="single"/>
          <w:lang w:val="en-US" w:eastAsia="zh-CN"/>
        </w:rPr>
        <w:t>合同</w:t>
      </w:r>
      <w:r>
        <w:rPr>
          <w:rFonts w:hint="default" w:ascii="Times New Roman" w:hAnsi="Times New Roman" w:eastAsia="宋体" w:cs="Times New Roman"/>
          <w:color w:val="auto"/>
          <w:sz w:val="21"/>
          <w:szCs w:val="21"/>
          <w:highlight w:val="none"/>
          <w:u w:val="single"/>
        </w:rPr>
        <w:t xml:space="preserve">      </w:t>
      </w:r>
    </w:p>
    <w:p w14:paraId="4B575055">
      <w:pPr>
        <w:adjustRightInd w:val="0"/>
        <w:snapToGrid w:val="0"/>
        <w:spacing w:line="440" w:lineRule="exact"/>
        <w:ind w:left="0" w:leftChars="0" w:firstLine="367" w:firstLineChars="175"/>
        <w:rPr>
          <w:rFonts w:hint="default" w:ascii="Times New Roman" w:hAnsi="Times New Roman" w:eastAsia="宋体" w:cs="Times New Roman"/>
          <w:b/>
          <w:color w:val="auto"/>
          <w:sz w:val="21"/>
          <w:szCs w:val="21"/>
          <w:highlight w:val="none"/>
        </w:rPr>
      </w:pPr>
      <w:bookmarkStart w:id="151" w:name="_Toc6898_WPSOffice_Level1"/>
      <w:r>
        <w:rPr>
          <w:rFonts w:hint="eastAsia" w:ascii="Times New Roman" w:hAnsi="Times New Roman" w:eastAsia="宋体" w:cs="Times New Roman"/>
          <w:b/>
          <w:color w:val="auto"/>
          <w:sz w:val="21"/>
          <w:szCs w:val="21"/>
          <w:highlight w:val="none"/>
          <w:lang w:val="en-US" w:eastAsia="zh-CN"/>
        </w:rPr>
        <w:t>3.</w:t>
      </w:r>
      <w:r>
        <w:rPr>
          <w:rFonts w:hint="default" w:ascii="Times New Roman" w:hAnsi="Times New Roman" w:eastAsia="宋体" w:cs="Times New Roman"/>
          <w:b/>
          <w:color w:val="auto"/>
          <w:sz w:val="21"/>
          <w:szCs w:val="21"/>
          <w:highlight w:val="none"/>
        </w:rPr>
        <w:t>付款</w:t>
      </w:r>
      <w:bookmarkEnd w:id="151"/>
    </w:p>
    <w:p w14:paraId="04CCA597">
      <w:pPr>
        <w:keepNext w:val="0"/>
        <w:keepLines w:val="0"/>
        <w:pageBreakBefore w:val="0"/>
        <w:kinsoku/>
        <w:wordWrap/>
        <w:overflowPunct/>
        <w:topLinePunct w:val="0"/>
        <w:autoSpaceDE/>
        <w:autoSpaceDN/>
        <w:bidi w:val="0"/>
        <w:adjustRightInd w:val="0"/>
        <w:snapToGrid w:val="0"/>
        <w:spacing w:line="440" w:lineRule="exact"/>
        <w:ind w:firstLine="420" w:firstLineChars="20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.1甲方向乙方分</w:t>
      </w:r>
      <w:r>
        <w:rPr>
          <w:rFonts w:hint="default" w:ascii="Times New Roman" w:hAnsi="Times New Roman" w:eastAsia="宋体" w:cs="Times New Roman"/>
          <w:color w:val="auto"/>
          <w:sz w:val="21"/>
          <w:szCs w:val="21"/>
          <w:highlight w:val="none"/>
          <w:lang w:val="en-US" w:eastAsia="zh-CN"/>
        </w:rPr>
        <w:t>三</w:t>
      </w:r>
      <w:r>
        <w:rPr>
          <w:rFonts w:hint="default" w:ascii="Times New Roman" w:hAnsi="Times New Roman" w:eastAsia="宋体" w:cs="Times New Roman"/>
          <w:color w:val="auto"/>
          <w:sz w:val="21"/>
          <w:szCs w:val="21"/>
          <w:highlight w:val="none"/>
        </w:rPr>
        <w:t>阶段支付咨询费用。合同总金额为人民币</w:t>
      </w:r>
      <w:r>
        <w:rPr>
          <w:rFonts w:hint="eastAsia" w:ascii="Times New Roman" w:hAnsi="Times New Roman" w:eastAsia="宋体" w:cs="Times New Roman"/>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rPr>
        <w:t>元</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（大写：</w:t>
      </w:r>
      <w:r>
        <w:rPr>
          <w:rFonts w:hint="eastAsia" w:ascii="Times New Roman" w:hAnsi="Times New Roman" w:eastAsia="宋体" w:cs="Times New Roman"/>
          <w:color w:val="auto"/>
          <w:sz w:val="21"/>
          <w:szCs w:val="21"/>
          <w:highlight w:val="none"/>
          <w:u w:val="single"/>
          <w:lang w:val="en-US" w:eastAsia="zh-CN"/>
        </w:rPr>
        <w:t xml:space="preserve">                     </w:t>
      </w:r>
      <w:r>
        <w:rPr>
          <w:rFonts w:hint="eastAsia"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w:t>
      </w:r>
    </w:p>
    <w:p w14:paraId="02915601">
      <w:pPr>
        <w:keepNext w:val="0"/>
        <w:keepLines w:val="0"/>
        <w:pageBreakBefore w:val="0"/>
        <w:kinsoku/>
        <w:wordWrap/>
        <w:overflowPunct/>
        <w:topLinePunct w:val="0"/>
        <w:autoSpaceDE/>
        <w:autoSpaceDN/>
        <w:bidi w:val="0"/>
        <w:adjustRightInd w:val="0"/>
        <w:snapToGrid w:val="0"/>
        <w:spacing w:line="440" w:lineRule="exact"/>
        <w:ind w:firstLine="367" w:firstLineChars="175"/>
        <w:rPr>
          <w:rFonts w:hint="eastAsia"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第一阶段支付：</w:t>
      </w:r>
      <w:r>
        <w:rPr>
          <w:rFonts w:hint="default" w:ascii="Times New Roman" w:hAnsi="Times New Roman" w:eastAsia="宋体" w:cs="Times New Roman"/>
          <w:color w:val="auto"/>
          <w:sz w:val="21"/>
          <w:szCs w:val="21"/>
          <w:highlight w:val="none"/>
        </w:rPr>
        <w:t>合同生效后，甲方在1</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日历天内向乙方支付咨询费用总额的</w:t>
      </w:r>
      <w:r>
        <w:rPr>
          <w:rFonts w:hint="default" w:ascii="Times New Roman" w:hAnsi="Times New Roman" w:eastAsia="宋体" w:cs="Times New Roman"/>
          <w:color w:val="auto"/>
          <w:sz w:val="21"/>
          <w:szCs w:val="21"/>
          <w:highlight w:val="none"/>
          <w:u w:val="none"/>
          <w:lang w:val="en-US" w:eastAsia="zh-CN"/>
        </w:rPr>
        <w:t>30</w:t>
      </w:r>
      <w:r>
        <w:rPr>
          <w:rFonts w:hint="default" w:ascii="Times New Roman" w:hAnsi="Times New Roman" w:eastAsia="宋体" w:cs="Times New Roman"/>
          <w:color w:val="auto"/>
          <w:sz w:val="21"/>
          <w:szCs w:val="21"/>
          <w:highlight w:val="none"/>
          <w:u w:val="none"/>
        </w:rPr>
        <w:t>%</w:t>
      </w:r>
      <w:r>
        <w:rPr>
          <w:rFonts w:hint="default" w:ascii="Times New Roman" w:hAnsi="Times New Roman" w:eastAsia="宋体" w:cs="Times New Roman"/>
          <w:color w:val="auto"/>
          <w:sz w:val="21"/>
          <w:szCs w:val="21"/>
          <w:highlight w:val="none"/>
        </w:rPr>
        <w:t>，即</w:t>
      </w:r>
      <w:r>
        <w:rPr>
          <w:rFonts w:hint="eastAsia"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lang w:val="en-US" w:eastAsia="zh-CN"/>
        </w:rPr>
        <w:t>元</w:t>
      </w:r>
      <w:r>
        <w:rPr>
          <w:rFonts w:hint="default" w:ascii="Times New Roman" w:hAnsi="Times New Roman" w:eastAsia="宋体" w:cs="Times New Roman"/>
          <w:color w:val="auto"/>
          <w:sz w:val="21"/>
          <w:szCs w:val="21"/>
          <w:highlight w:val="none"/>
        </w:rPr>
        <w:t>（大写：）</w:t>
      </w:r>
      <w:r>
        <w:rPr>
          <w:rFonts w:hint="eastAsia"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lang w:val="en-US" w:eastAsia="zh-CN"/>
        </w:rPr>
        <w:t>作为预付款</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第二阶段支付：</w:t>
      </w:r>
      <w:r>
        <w:rPr>
          <w:rFonts w:hint="eastAsia" w:ascii="Times New Roman" w:hAnsi="Times New Roman" w:eastAsia="宋体" w:cs="Times New Roman"/>
          <w:color w:val="auto"/>
          <w:sz w:val="21"/>
          <w:szCs w:val="21"/>
          <w:highlight w:val="none"/>
          <w:lang w:val="en-US" w:eastAsia="zh-CN"/>
        </w:rPr>
        <w:t>乙方</w:t>
      </w:r>
      <w:r>
        <w:rPr>
          <w:rFonts w:hint="default" w:ascii="Times New Roman" w:hAnsi="Times New Roman" w:eastAsia="宋体" w:cs="Times New Roman"/>
          <w:color w:val="auto"/>
          <w:sz w:val="21"/>
          <w:szCs w:val="21"/>
          <w:highlight w:val="none"/>
        </w:rPr>
        <w:t>提交</w:t>
      </w:r>
      <w:r>
        <w:rPr>
          <w:rFonts w:hint="default" w:ascii="Times New Roman" w:hAnsi="Times New Roman" w:eastAsia="宋体" w:cs="Times New Roman"/>
          <w:color w:val="auto"/>
          <w:sz w:val="21"/>
          <w:szCs w:val="21"/>
          <w:highlight w:val="none"/>
          <w:lang w:val="en-US" w:eastAsia="zh-CN"/>
        </w:rPr>
        <w:t>中期技术</w:t>
      </w:r>
      <w:r>
        <w:rPr>
          <w:rFonts w:hint="default" w:ascii="Times New Roman" w:hAnsi="Times New Roman" w:eastAsia="宋体" w:cs="Times New Roman"/>
          <w:color w:val="auto"/>
          <w:sz w:val="21"/>
          <w:szCs w:val="21"/>
          <w:highlight w:val="none"/>
        </w:rPr>
        <w:t>咨询</w:t>
      </w:r>
      <w:r>
        <w:rPr>
          <w:rFonts w:hint="default" w:ascii="Times New Roman" w:hAnsi="Times New Roman" w:eastAsia="宋体" w:cs="Times New Roman"/>
          <w:color w:val="auto"/>
          <w:sz w:val="21"/>
          <w:szCs w:val="21"/>
          <w:highlight w:val="none"/>
          <w:lang w:val="en-US" w:eastAsia="zh-CN"/>
        </w:rPr>
        <w:t>报告</w:t>
      </w:r>
      <w:r>
        <w:rPr>
          <w:rFonts w:hint="default" w:ascii="Times New Roman" w:hAnsi="Times New Roman" w:eastAsia="宋体" w:cs="Times New Roman"/>
          <w:color w:val="auto"/>
          <w:sz w:val="21"/>
          <w:szCs w:val="21"/>
          <w:highlight w:val="none"/>
        </w:rPr>
        <w:t>后，甲方在1</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个日历天向乙方</w:t>
      </w:r>
      <w:r>
        <w:rPr>
          <w:rFonts w:hint="default" w:ascii="Times New Roman" w:hAnsi="Times New Roman" w:eastAsia="宋体" w:cs="Times New Roman"/>
          <w:color w:val="auto"/>
          <w:sz w:val="21"/>
          <w:szCs w:val="21"/>
          <w:highlight w:val="none"/>
          <w:lang w:val="en-US" w:eastAsia="zh-CN"/>
        </w:rPr>
        <w:t>支付剩余服务费</w:t>
      </w:r>
      <w:r>
        <w:rPr>
          <w:rFonts w:hint="default" w:ascii="Times New Roman" w:hAnsi="Times New Roman" w:eastAsia="宋体" w:cs="Times New Roman"/>
          <w:color w:val="auto"/>
          <w:sz w:val="21"/>
          <w:szCs w:val="21"/>
          <w:highlight w:val="none"/>
        </w:rPr>
        <w:t>总额的</w:t>
      </w:r>
      <w:r>
        <w:rPr>
          <w:rFonts w:hint="default" w:ascii="Times New Roman" w:hAnsi="Times New Roman" w:eastAsia="宋体" w:cs="Times New Roman"/>
          <w:color w:val="auto"/>
          <w:sz w:val="21"/>
          <w:szCs w:val="21"/>
          <w:highlight w:val="none"/>
          <w:u w:val="none"/>
          <w:lang w:val="en-US" w:eastAsia="zh-CN"/>
        </w:rPr>
        <w:t>50</w:t>
      </w:r>
      <w:r>
        <w:rPr>
          <w:rFonts w:hint="default" w:ascii="Times New Roman" w:hAnsi="Times New Roman" w:eastAsia="宋体" w:cs="Times New Roman"/>
          <w:color w:val="auto"/>
          <w:sz w:val="21"/>
          <w:szCs w:val="21"/>
          <w:highlight w:val="none"/>
          <w:u w:val="none"/>
        </w:rPr>
        <w:t>%</w:t>
      </w:r>
      <w:r>
        <w:rPr>
          <w:rFonts w:hint="default" w:ascii="Times New Roman" w:hAnsi="Times New Roman" w:eastAsia="宋体" w:cs="Times New Roman"/>
          <w:color w:val="auto"/>
          <w:sz w:val="21"/>
          <w:szCs w:val="21"/>
          <w:highlight w:val="none"/>
        </w:rPr>
        <w:t>，即</w:t>
      </w:r>
      <w:r>
        <w:rPr>
          <w:rFonts w:hint="eastAsia"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lang w:val="en-US" w:eastAsia="zh-CN"/>
        </w:rPr>
        <w:t>元</w:t>
      </w:r>
      <w:r>
        <w:rPr>
          <w:rFonts w:hint="default" w:ascii="Times New Roman" w:hAnsi="Times New Roman" w:eastAsia="宋体" w:cs="Times New Roman"/>
          <w:color w:val="auto"/>
          <w:sz w:val="21"/>
          <w:szCs w:val="21"/>
          <w:highlight w:val="none"/>
        </w:rPr>
        <w:t>（大写：</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第三阶段支付：</w:t>
      </w:r>
      <w:r>
        <w:rPr>
          <w:rFonts w:hint="eastAsia" w:ascii="Times New Roman" w:hAnsi="Times New Roman" w:eastAsia="宋体" w:cs="Times New Roman"/>
          <w:color w:val="auto"/>
          <w:sz w:val="21"/>
          <w:szCs w:val="21"/>
          <w:highlight w:val="none"/>
          <w:lang w:val="en-US" w:eastAsia="zh-CN"/>
        </w:rPr>
        <w:t>乙方</w:t>
      </w:r>
      <w:r>
        <w:rPr>
          <w:rFonts w:hint="default" w:ascii="Times New Roman" w:hAnsi="Times New Roman" w:eastAsia="宋体" w:cs="Times New Roman"/>
          <w:color w:val="auto"/>
          <w:sz w:val="21"/>
          <w:szCs w:val="21"/>
          <w:highlight w:val="none"/>
        </w:rPr>
        <w:t>完成合同约定</w:t>
      </w:r>
      <w:r>
        <w:rPr>
          <w:rFonts w:hint="default" w:ascii="Times New Roman" w:hAnsi="Times New Roman" w:eastAsia="宋体" w:cs="Times New Roman"/>
          <w:color w:val="auto"/>
          <w:sz w:val="21"/>
          <w:szCs w:val="21"/>
          <w:highlight w:val="none"/>
          <w:lang w:val="en-US" w:eastAsia="zh-CN"/>
        </w:rPr>
        <w:t>所有</w:t>
      </w:r>
      <w:r>
        <w:rPr>
          <w:rFonts w:hint="default" w:ascii="Times New Roman" w:hAnsi="Times New Roman" w:eastAsia="宋体" w:cs="Times New Roman"/>
          <w:color w:val="auto"/>
          <w:sz w:val="21"/>
          <w:szCs w:val="21"/>
          <w:highlight w:val="none"/>
        </w:rPr>
        <w:t>技术服务</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最迟不得迟于项目施工结束</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甲方在1</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个日历天向乙方</w:t>
      </w:r>
      <w:r>
        <w:rPr>
          <w:rFonts w:hint="default" w:ascii="Times New Roman" w:hAnsi="Times New Roman" w:eastAsia="宋体" w:cs="Times New Roman"/>
          <w:color w:val="auto"/>
          <w:sz w:val="21"/>
          <w:szCs w:val="21"/>
          <w:highlight w:val="none"/>
          <w:lang w:val="en-US" w:eastAsia="zh-CN"/>
        </w:rPr>
        <w:t>支付剩余服务费，</w:t>
      </w:r>
      <w:r>
        <w:rPr>
          <w:rFonts w:hint="default" w:ascii="Times New Roman" w:hAnsi="Times New Roman" w:eastAsia="宋体" w:cs="Times New Roman"/>
          <w:color w:val="auto"/>
          <w:sz w:val="21"/>
          <w:szCs w:val="21"/>
          <w:highlight w:val="none"/>
        </w:rPr>
        <w:t>即</w:t>
      </w:r>
      <w:r>
        <w:rPr>
          <w:rFonts w:hint="eastAsia"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lang w:val="en-US" w:eastAsia="zh-CN"/>
        </w:rPr>
        <w:t>元</w:t>
      </w:r>
      <w:r>
        <w:rPr>
          <w:rFonts w:hint="default" w:ascii="Times New Roman" w:hAnsi="Times New Roman" w:eastAsia="宋体" w:cs="Times New Roman"/>
          <w:color w:val="auto"/>
          <w:sz w:val="21"/>
          <w:szCs w:val="21"/>
          <w:highlight w:val="none"/>
        </w:rPr>
        <w:t>（大写：</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u w:val="single"/>
          <w:lang w:val="en-US" w:eastAsia="zh-CN"/>
        </w:rPr>
        <w:t xml:space="preserve">               ）。</w:t>
      </w:r>
    </w:p>
    <w:p w14:paraId="592B6382">
      <w:pPr>
        <w:keepNext w:val="0"/>
        <w:keepLines w:val="0"/>
        <w:pageBreakBefore w:val="0"/>
        <w:kinsoku/>
        <w:wordWrap/>
        <w:overflowPunct/>
        <w:topLinePunct w:val="0"/>
        <w:autoSpaceDE/>
        <w:autoSpaceDN/>
        <w:bidi w:val="0"/>
        <w:adjustRightInd w:val="0"/>
        <w:snapToGrid w:val="0"/>
        <w:spacing w:line="440" w:lineRule="exact"/>
        <w:ind w:firstLine="367" w:firstLineChars="175"/>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乙方必须向甲方开具与结算金额等额的合法、合规的、符合甲方财务制度要求的</w:t>
      </w:r>
      <w:r>
        <w:rPr>
          <w:rFonts w:hint="default" w:ascii="Times New Roman" w:hAnsi="Times New Roman" w:eastAsia="宋体" w:cs="Times New Roman"/>
          <w:color w:val="auto"/>
          <w:sz w:val="21"/>
          <w:szCs w:val="21"/>
          <w:highlight w:val="none"/>
          <w:lang w:eastAsia="zh-CN"/>
        </w:rPr>
        <w:t>增值税专用发票（</w:t>
      </w:r>
      <w:r>
        <w:rPr>
          <w:rFonts w:hint="default"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作为结算依据，否则甲方有权暂停支付，而不视为违约。</w:t>
      </w:r>
    </w:p>
    <w:p w14:paraId="414D2E62">
      <w:pPr>
        <w:adjustRightInd w:val="0"/>
        <w:snapToGrid w:val="0"/>
        <w:spacing w:line="440" w:lineRule="exact"/>
        <w:ind w:left="0" w:leftChars="0" w:firstLine="367" w:firstLineChars="175"/>
        <w:rPr>
          <w:rFonts w:hint="default" w:ascii="Times New Roman" w:hAnsi="Times New Roman" w:eastAsia="宋体" w:cs="Times New Roman"/>
          <w:b/>
          <w:color w:val="auto"/>
          <w:sz w:val="21"/>
          <w:szCs w:val="21"/>
          <w:highlight w:val="none"/>
        </w:rPr>
      </w:pPr>
      <w:bookmarkStart w:id="152" w:name="_Toc19947_WPSOffice_Level1"/>
      <w:r>
        <w:rPr>
          <w:rFonts w:hint="eastAsia" w:ascii="Times New Roman" w:hAnsi="Times New Roman" w:eastAsia="宋体" w:cs="Times New Roman"/>
          <w:b/>
          <w:color w:val="auto"/>
          <w:sz w:val="21"/>
          <w:szCs w:val="21"/>
          <w:highlight w:val="none"/>
          <w:lang w:val="en-US" w:eastAsia="zh-CN"/>
        </w:rPr>
        <w:t>4</w:t>
      </w:r>
      <w:r>
        <w:rPr>
          <w:rFonts w:hint="default" w:ascii="Times New Roman" w:hAnsi="Times New Roman" w:eastAsia="宋体" w:cs="Times New Roman"/>
          <w:b/>
          <w:color w:val="auto"/>
          <w:sz w:val="21"/>
          <w:szCs w:val="21"/>
          <w:highlight w:val="none"/>
        </w:rPr>
        <w:t>.验收</w:t>
      </w:r>
      <w:bookmarkEnd w:id="152"/>
    </w:p>
    <w:p w14:paraId="179E2280">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.1 按询比文件内容及要求进行验收</w:t>
      </w:r>
      <w:r>
        <w:rPr>
          <w:rFonts w:hint="default" w:ascii="Times New Roman" w:hAnsi="Times New Roman" w:eastAsia="宋体" w:cs="Times New Roman"/>
          <w:color w:val="auto"/>
          <w:sz w:val="21"/>
          <w:szCs w:val="21"/>
          <w:highlight w:val="none"/>
          <w:lang w:eastAsia="zh-CN"/>
        </w:rPr>
        <w:t>。</w:t>
      </w:r>
    </w:p>
    <w:p w14:paraId="1046EFAA">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.2 乙方提供的服务或提交的成果资料不符合询比文件要求的，须根据甲方意见进行必要的修改、调整和补充，调整所需的各项费用由乙方自行承担。</w:t>
      </w:r>
    </w:p>
    <w:p w14:paraId="6FE1BEF7">
      <w:pPr>
        <w:adjustRightInd w:val="0"/>
        <w:snapToGrid w:val="0"/>
        <w:spacing w:line="440" w:lineRule="exact"/>
        <w:ind w:left="0" w:leftChars="0" w:firstLine="367" w:firstLineChars="175"/>
        <w:rPr>
          <w:rFonts w:hint="default" w:ascii="Times New Roman" w:hAnsi="Times New Roman" w:eastAsia="宋体" w:cs="Times New Roman"/>
          <w:b/>
          <w:color w:val="auto"/>
          <w:sz w:val="21"/>
          <w:szCs w:val="21"/>
          <w:highlight w:val="none"/>
        </w:rPr>
      </w:pPr>
      <w:bookmarkStart w:id="153" w:name="_Toc724_WPSOffice_Level1"/>
      <w:r>
        <w:rPr>
          <w:rFonts w:hint="eastAsia" w:ascii="Times New Roman" w:hAnsi="Times New Roman" w:eastAsia="宋体" w:cs="Times New Roman"/>
          <w:b/>
          <w:color w:val="auto"/>
          <w:sz w:val="21"/>
          <w:szCs w:val="21"/>
          <w:highlight w:val="none"/>
          <w:lang w:val="en-US" w:eastAsia="zh-CN"/>
        </w:rPr>
        <w:t>5</w:t>
      </w:r>
      <w:r>
        <w:rPr>
          <w:rFonts w:hint="default" w:ascii="Times New Roman" w:hAnsi="Times New Roman" w:eastAsia="宋体" w:cs="Times New Roman"/>
          <w:b/>
          <w:color w:val="auto"/>
          <w:sz w:val="21"/>
          <w:szCs w:val="21"/>
          <w:highlight w:val="none"/>
        </w:rPr>
        <w:t>.违约责任</w:t>
      </w:r>
      <w:bookmarkEnd w:id="153"/>
    </w:p>
    <w:p w14:paraId="641E0874">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.1 乙方不履行本合同义务或者履行义务不符合约定的，甲方有权要求乙方承担继续履行、赔偿损失或支付违约金等违约责任</w:t>
      </w:r>
      <w:r>
        <w:rPr>
          <w:rFonts w:hint="default" w:ascii="Times New Roman" w:hAnsi="Times New Roman" w:eastAsia="宋体" w:cs="Times New Roman"/>
          <w:color w:val="auto"/>
          <w:sz w:val="21"/>
          <w:szCs w:val="21"/>
          <w:highlight w:val="none"/>
          <w:lang w:eastAsia="zh-CN"/>
        </w:rPr>
        <w:t>。</w:t>
      </w:r>
    </w:p>
    <w:p w14:paraId="4B4A1C5B">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.2 因乙方提供的服务或成果资料质量低劣引起返工或甲方不满的，给甲方造成损失时，乙方应继续完善服务工作及成果资料，并应赔偿甲方所遭受的损失</w:t>
      </w:r>
      <w:r>
        <w:rPr>
          <w:rFonts w:hint="default" w:ascii="Times New Roman" w:hAnsi="Times New Roman" w:eastAsia="宋体" w:cs="Times New Roman"/>
          <w:color w:val="auto"/>
          <w:sz w:val="21"/>
          <w:szCs w:val="21"/>
          <w:highlight w:val="none"/>
          <w:lang w:eastAsia="zh-CN"/>
        </w:rPr>
        <w:t>。</w:t>
      </w:r>
    </w:p>
    <w:p w14:paraId="11997E67">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.3 由于乙方原因造成服务不合格或延误的，乙方除负责采取补救措施外，应免收损失部分对应的合同价款，并应根据损失程度向甲方支付赔偿金</w:t>
      </w:r>
      <w:r>
        <w:rPr>
          <w:rFonts w:hint="default" w:ascii="Times New Roman" w:hAnsi="Times New Roman" w:eastAsia="宋体" w:cs="Times New Roman"/>
          <w:color w:val="auto"/>
          <w:sz w:val="21"/>
          <w:szCs w:val="21"/>
          <w:highlight w:val="none"/>
          <w:lang w:eastAsia="zh-CN"/>
        </w:rPr>
        <w:t>。</w:t>
      </w:r>
    </w:p>
    <w:p w14:paraId="37D3CB02">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.4 乙方未经甲方批准，擅自转让本项目服务工作的，应当向甲方支付合同价格</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%的违约金</w:t>
      </w:r>
      <w:r>
        <w:rPr>
          <w:rFonts w:hint="default" w:ascii="Times New Roman" w:hAnsi="Times New Roman" w:eastAsia="宋体" w:cs="Times New Roman"/>
          <w:color w:val="auto"/>
          <w:sz w:val="21"/>
          <w:szCs w:val="21"/>
          <w:highlight w:val="none"/>
          <w:lang w:eastAsia="zh-CN"/>
        </w:rPr>
        <w:t>。</w:t>
      </w:r>
    </w:p>
    <w:p w14:paraId="3DDE83EA">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.5 乙方未按合同约定履行合同义务，经甲方合理催告在限定时间内仍未纠正的，甲方有权书面通知乙方终止合同；合同提前终止的，甲方有权拒绝支付任何费用，且乙方应向甲方支付相当于合同价格</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%的违约金</w:t>
      </w:r>
      <w:r>
        <w:rPr>
          <w:rFonts w:hint="default" w:ascii="Times New Roman" w:hAnsi="Times New Roman" w:eastAsia="宋体" w:cs="Times New Roman"/>
          <w:color w:val="auto"/>
          <w:sz w:val="21"/>
          <w:szCs w:val="21"/>
          <w:highlight w:val="none"/>
          <w:lang w:eastAsia="zh-CN"/>
        </w:rPr>
        <w:t>。</w:t>
      </w:r>
    </w:p>
    <w:p w14:paraId="00507738">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6 乙方按合同约定应支付的违约金低于给甲方造成的损失的，还应就差额部分向甲方进行赔偿。</w:t>
      </w:r>
    </w:p>
    <w:p w14:paraId="2FBAB751">
      <w:pPr>
        <w:tabs>
          <w:tab w:val="left" w:pos="3525"/>
        </w:tabs>
        <w:adjustRightInd w:val="0"/>
        <w:snapToGrid w:val="0"/>
        <w:spacing w:line="440" w:lineRule="exact"/>
        <w:ind w:left="0" w:leftChars="0" w:firstLine="367" w:firstLineChars="175"/>
        <w:rPr>
          <w:rFonts w:hint="default" w:ascii="Times New Roman" w:hAnsi="Times New Roman" w:eastAsia="宋体" w:cs="Times New Roman"/>
          <w:b/>
          <w:color w:val="auto"/>
          <w:sz w:val="21"/>
          <w:szCs w:val="21"/>
          <w:highlight w:val="none"/>
        </w:rPr>
      </w:pPr>
      <w:bookmarkStart w:id="154" w:name="_Toc1629_WPSOffice_Level1"/>
      <w:r>
        <w:rPr>
          <w:rFonts w:hint="eastAsia" w:ascii="Times New Roman" w:hAnsi="Times New Roman" w:eastAsia="宋体" w:cs="Times New Roman"/>
          <w:b/>
          <w:color w:val="auto"/>
          <w:sz w:val="21"/>
          <w:szCs w:val="21"/>
          <w:highlight w:val="none"/>
          <w:lang w:val="en-US" w:eastAsia="zh-CN"/>
        </w:rPr>
        <w:t>6.</w:t>
      </w:r>
      <w:r>
        <w:rPr>
          <w:rFonts w:hint="default" w:ascii="Times New Roman" w:hAnsi="Times New Roman" w:eastAsia="宋体" w:cs="Times New Roman"/>
          <w:b/>
          <w:color w:val="auto"/>
          <w:sz w:val="21"/>
          <w:szCs w:val="21"/>
          <w:highlight w:val="none"/>
        </w:rPr>
        <w:t>甲方的权利和义务</w:t>
      </w:r>
      <w:bookmarkEnd w:id="154"/>
      <w:r>
        <w:rPr>
          <w:rFonts w:hint="default" w:ascii="Times New Roman" w:hAnsi="Times New Roman" w:eastAsia="宋体" w:cs="Times New Roman"/>
          <w:b/>
          <w:color w:val="auto"/>
          <w:sz w:val="21"/>
          <w:szCs w:val="21"/>
          <w:highlight w:val="none"/>
        </w:rPr>
        <w:t xml:space="preserve"> </w:t>
      </w:r>
    </w:p>
    <w:p w14:paraId="5C05D1F1">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.1 按合同约定向乙方支付费用</w:t>
      </w:r>
      <w:r>
        <w:rPr>
          <w:rFonts w:hint="eastAsia" w:ascii="Times New Roman" w:hAnsi="Times New Roman" w:eastAsia="宋体" w:cs="Times New Roman"/>
          <w:color w:val="auto"/>
          <w:sz w:val="21"/>
          <w:szCs w:val="21"/>
          <w:highlight w:val="none"/>
          <w:lang w:eastAsia="zh-CN"/>
        </w:rPr>
        <w:t>；</w:t>
      </w:r>
    </w:p>
    <w:p w14:paraId="4F3A31D4">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.2 负责向乙方提供必要的资料及组织协调工作</w:t>
      </w:r>
      <w:r>
        <w:rPr>
          <w:rFonts w:hint="eastAsia" w:ascii="Times New Roman" w:hAnsi="Times New Roman" w:eastAsia="宋体" w:cs="Times New Roman"/>
          <w:color w:val="auto"/>
          <w:sz w:val="21"/>
          <w:szCs w:val="21"/>
          <w:highlight w:val="none"/>
          <w:lang w:eastAsia="zh-CN"/>
        </w:rPr>
        <w:t>；</w:t>
      </w:r>
    </w:p>
    <w:p w14:paraId="36C5C8DE">
      <w:pPr>
        <w:keepNext w:val="0"/>
        <w:keepLines w:val="0"/>
        <w:pageBreakBefore w:val="0"/>
        <w:kinsoku/>
        <w:wordWrap/>
        <w:overflowPunct/>
        <w:topLinePunct w:val="0"/>
        <w:autoSpaceDE/>
        <w:autoSpaceDN/>
        <w:bidi w:val="0"/>
        <w:adjustRightInd w:val="0"/>
        <w:snapToGrid w:val="0"/>
        <w:spacing w:line="440" w:lineRule="exact"/>
        <w:ind w:firstLine="367" w:firstLineChars="175"/>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.3 对乙方的服务质量及时进行监督检查，对存在的问题要求乙方及时整改</w:t>
      </w:r>
      <w:r>
        <w:rPr>
          <w:rFonts w:hint="eastAsia" w:ascii="Times New Roman" w:hAnsi="Times New Roman" w:eastAsia="宋体" w:cs="Times New Roman"/>
          <w:color w:val="auto"/>
          <w:sz w:val="21"/>
          <w:szCs w:val="21"/>
          <w:highlight w:val="none"/>
          <w:lang w:eastAsia="zh-CN"/>
        </w:rPr>
        <w:t>；</w:t>
      </w:r>
    </w:p>
    <w:p w14:paraId="0B8F1A06">
      <w:pPr>
        <w:keepNext w:val="0"/>
        <w:keepLines w:val="0"/>
        <w:pageBreakBefore w:val="0"/>
        <w:kinsoku/>
        <w:wordWrap/>
        <w:overflowPunct/>
        <w:topLinePunct w:val="0"/>
        <w:autoSpaceDE/>
        <w:autoSpaceDN/>
        <w:bidi w:val="0"/>
        <w:adjustRightInd w:val="0"/>
        <w:snapToGrid w:val="0"/>
        <w:spacing w:line="440" w:lineRule="exact"/>
        <w:ind w:firstLine="367" w:firstLineChars="175"/>
        <w:rPr>
          <w:rFonts w:hint="default"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 xml:space="preserve">4 </w:t>
      </w:r>
      <w:r>
        <w:rPr>
          <w:rFonts w:hint="default" w:ascii="Times New Roman" w:hAnsi="Times New Roman" w:eastAsia="宋体" w:cs="Times New Roman"/>
          <w:color w:val="auto"/>
          <w:sz w:val="21"/>
          <w:szCs w:val="21"/>
          <w:highlight w:val="none"/>
        </w:rPr>
        <w:t>向乙方提供</w:t>
      </w:r>
      <w:r>
        <w:rPr>
          <w:rFonts w:hint="default" w:ascii="Times New Roman" w:hAnsi="Times New Roman" w:eastAsia="宋体" w:cs="Times New Roman"/>
          <w:color w:val="auto"/>
          <w:sz w:val="21"/>
          <w:szCs w:val="21"/>
          <w:highlight w:val="none"/>
          <w:lang w:val="en-US" w:eastAsia="zh-CN"/>
        </w:rPr>
        <w:t>提供必要的技术资料及现场工作环境</w:t>
      </w:r>
      <w:r>
        <w:rPr>
          <w:rFonts w:hint="default" w:ascii="Times New Roman" w:hAnsi="Times New Roman" w:eastAsia="宋体" w:cs="Times New Roman"/>
          <w:color w:val="auto"/>
          <w:sz w:val="21"/>
          <w:szCs w:val="21"/>
          <w:highlight w:val="none"/>
          <w:lang w:val="zh-CN"/>
        </w:rPr>
        <w:t>；</w:t>
      </w:r>
    </w:p>
    <w:p w14:paraId="1DAC48A7">
      <w:pPr>
        <w:numPr>
          <w:ilvl w:val="0"/>
          <w:numId w:val="0"/>
        </w:numPr>
        <w:tabs>
          <w:tab w:val="left" w:pos="3525"/>
        </w:tabs>
        <w:adjustRightInd w:val="0"/>
        <w:snapToGrid w:val="0"/>
        <w:spacing w:line="440" w:lineRule="exact"/>
        <w:ind w:leftChars="175"/>
        <w:rPr>
          <w:rFonts w:hint="default" w:ascii="Times New Roman" w:hAnsi="Times New Roman" w:eastAsia="宋体" w:cs="Times New Roman"/>
          <w:b/>
          <w:color w:val="auto"/>
          <w:sz w:val="21"/>
          <w:szCs w:val="21"/>
          <w:highlight w:val="none"/>
        </w:rPr>
      </w:pPr>
      <w:bookmarkStart w:id="155" w:name="_Toc26852_WPSOffice_Level1"/>
      <w:r>
        <w:rPr>
          <w:rFonts w:hint="eastAsia" w:ascii="Times New Roman" w:hAnsi="Times New Roman" w:eastAsia="宋体" w:cs="Times New Roman"/>
          <w:b/>
          <w:color w:val="auto"/>
          <w:sz w:val="21"/>
          <w:szCs w:val="21"/>
          <w:highlight w:val="none"/>
          <w:lang w:val="en-US" w:eastAsia="zh-CN"/>
        </w:rPr>
        <w:t>7.</w:t>
      </w:r>
      <w:r>
        <w:rPr>
          <w:rFonts w:hint="default" w:ascii="Times New Roman" w:hAnsi="Times New Roman" w:eastAsia="宋体" w:cs="Times New Roman"/>
          <w:b/>
          <w:color w:val="auto"/>
          <w:sz w:val="21"/>
          <w:szCs w:val="21"/>
          <w:highlight w:val="none"/>
        </w:rPr>
        <w:t>乙方的权利和义务</w:t>
      </w:r>
      <w:bookmarkEnd w:id="155"/>
    </w:p>
    <w:p w14:paraId="143A8DD2">
      <w:pPr>
        <w:keepNext w:val="0"/>
        <w:keepLines w:val="0"/>
        <w:pageBreakBefore w:val="0"/>
        <w:kinsoku/>
        <w:wordWrap/>
        <w:overflowPunct/>
        <w:topLinePunct w:val="0"/>
        <w:autoSpaceDE/>
        <w:autoSpaceDN/>
        <w:bidi w:val="0"/>
        <w:adjustRightInd w:val="0"/>
        <w:snapToGrid w:val="0"/>
        <w:spacing w:line="440" w:lineRule="exact"/>
        <w:ind w:firstLine="367" w:firstLineChars="175"/>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.1 乙方按照甲方的要求，按时完成相应的任务；</w:t>
      </w:r>
    </w:p>
    <w:p w14:paraId="2E058DA2">
      <w:pPr>
        <w:keepNext w:val="0"/>
        <w:keepLines w:val="0"/>
        <w:pageBreakBefore w:val="0"/>
        <w:kinsoku/>
        <w:wordWrap/>
        <w:overflowPunct/>
        <w:topLinePunct w:val="0"/>
        <w:autoSpaceDE/>
        <w:autoSpaceDN/>
        <w:bidi w:val="0"/>
        <w:adjustRightInd w:val="0"/>
        <w:snapToGrid w:val="0"/>
        <w:spacing w:line="440" w:lineRule="exact"/>
        <w:ind w:firstLine="367" w:firstLineChars="175"/>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及时提供相应的技术服务</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对提交的</w:t>
      </w:r>
      <w:r>
        <w:rPr>
          <w:rFonts w:hint="default" w:ascii="Times New Roman" w:hAnsi="Times New Roman" w:eastAsia="宋体" w:cs="Times New Roman"/>
          <w:color w:val="auto"/>
          <w:sz w:val="21"/>
          <w:szCs w:val="21"/>
          <w:highlight w:val="none"/>
          <w:lang w:val="en-US" w:eastAsia="zh-CN"/>
        </w:rPr>
        <w:t>成果</w:t>
      </w:r>
      <w:r>
        <w:rPr>
          <w:rFonts w:hint="default" w:ascii="Times New Roman" w:hAnsi="Times New Roman" w:eastAsia="宋体" w:cs="Times New Roman"/>
          <w:color w:val="auto"/>
          <w:sz w:val="21"/>
          <w:szCs w:val="21"/>
          <w:highlight w:val="none"/>
        </w:rPr>
        <w:t>负技术责任；</w:t>
      </w:r>
    </w:p>
    <w:p w14:paraId="7BCEFAEF">
      <w:pPr>
        <w:keepNext w:val="0"/>
        <w:keepLines w:val="0"/>
        <w:pageBreakBefore w:val="0"/>
        <w:kinsoku/>
        <w:wordWrap/>
        <w:overflowPunct/>
        <w:topLinePunct w:val="0"/>
        <w:autoSpaceDE/>
        <w:autoSpaceDN/>
        <w:bidi w:val="0"/>
        <w:adjustRightInd w:val="0"/>
        <w:snapToGrid w:val="0"/>
        <w:spacing w:line="440" w:lineRule="exact"/>
        <w:ind w:firstLine="367" w:firstLineChars="175"/>
        <w:rPr>
          <w:rFonts w:hint="default" w:ascii="Times New Roman" w:hAnsi="Times New Roman" w:eastAsia="宋体" w:cs="Times New Roman"/>
          <w:b/>
          <w:color w:val="auto"/>
          <w:sz w:val="21"/>
          <w:szCs w:val="21"/>
          <w:highlight w:val="none"/>
        </w:rPr>
      </w:pP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 xml:space="preserve"> 协助甲方</w:t>
      </w:r>
      <w:r>
        <w:rPr>
          <w:rFonts w:hint="default" w:ascii="Times New Roman" w:hAnsi="Times New Roman" w:eastAsia="宋体" w:cs="Times New Roman"/>
          <w:color w:val="auto"/>
          <w:sz w:val="21"/>
          <w:szCs w:val="21"/>
          <w:highlight w:val="none"/>
          <w:lang w:val="en-US" w:eastAsia="zh-CN"/>
        </w:rPr>
        <w:t>开采集料提供技术指导</w:t>
      </w:r>
      <w:r>
        <w:rPr>
          <w:rFonts w:hint="default" w:ascii="Times New Roman" w:hAnsi="Times New Roman" w:eastAsia="宋体" w:cs="Times New Roman"/>
          <w:color w:val="auto"/>
          <w:sz w:val="21"/>
          <w:szCs w:val="21"/>
          <w:highlight w:val="none"/>
        </w:rPr>
        <w:t>。</w:t>
      </w:r>
    </w:p>
    <w:p w14:paraId="2CFE04A7">
      <w:pPr>
        <w:tabs>
          <w:tab w:val="left" w:pos="3525"/>
        </w:tabs>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 xml:space="preserve"> 本着科学、严谨的工作态度，依据双方约定，为甲方提供相关服务，确保成果质量</w:t>
      </w:r>
      <w:r>
        <w:rPr>
          <w:rFonts w:hint="default" w:ascii="Times New Roman" w:hAnsi="Times New Roman" w:eastAsia="宋体" w:cs="Times New Roman"/>
          <w:color w:val="auto"/>
          <w:sz w:val="21"/>
          <w:szCs w:val="21"/>
          <w:highlight w:val="none"/>
          <w:lang w:eastAsia="zh-CN"/>
        </w:rPr>
        <w:t>。</w:t>
      </w:r>
    </w:p>
    <w:p w14:paraId="2316637E">
      <w:pPr>
        <w:tabs>
          <w:tab w:val="left" w:pos="3525"/>
        </w:tabs>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 xml:space="preserve"> 乙方派驻的人员及设备应符合相关文件的要求</w:t>
      </w:r>
      <w:r>
        <w:rPr>
          <w:rFonts w:hint="default" w:ascii="Times New Roman" w:hAnsi="Times New Roman" w:eastAsia="宋体" w:cs="Times New Roman"/>
          <w:color w:val="auto"/>
          <w:sz w:val="21"/>
          <w:szCs w:val="21"/>
          <w:highlight w:val="none"/>
          <w:lang w:eastAsia="zh-CN"/>
        </w:rPr>
        <w:t>。</w:t>
      </w:r>
    </w:p>
    <w:p w14:paraId="6F1D6879">
      <w:pPr>
        <w:tabs>
          <w:tab w:val="left" w:pos="3525"/>
        </w:tabs>
        <w:adjustRightInd w:val="0"/>
        <w:snapToGrid w:val="0"/>
        <w:spacing w:line="440" w:lineRule="exact"/>
        <w:ind w:left="0" w:leftChars="0" w:firstLine="367" w:firstLineChars="175"/>
        <w:rPr>
          <w:rFonts w:hint="default" w:ascii="Times New Roman" w:hAnsi="Times New Roman" w:eastAsia="宋体" w:cs="Times New Roman"/>
          <w:b/>
          <w:color w:val="auto"/>
          <w:sz w:val="21"/>
          <w:szCs w:val="21"/>
          <w:highlight w:val="none"/>
        </w:rPr>
      </w:pPr>
      <w:bookmarkStart w:id="156" w:name="_Toc15894_WPSOffice_Level1"/>
      <w:r>
        <w:rPr>
          <w:rFonts w:hint="eastAsia" w:ascii="Times New Roman" w:hAnsi="Times New Roman" w:eastAsia="宋体" w:cs="Times New Roman"/>
          <w:b/>
          <w:color w:val="auto"/>
          <w:sz w:val="21"/>
          <w:szCs w:val="21"/>
          <w:highlight w:val="none"/>
          <w:lang w:val="en-US" w:eastAsia="zh-CN"/>
        </w:rPr>
        <w:t>8</w:t>
      </w:r>
      <w:r>
        <w:rPr>
          <w:rFonts w:hint="default" w:ascii="Times New Roman" w:hAnsi="Times New Roman" w:eastAsia="宋体" w:cs="Times New Roman"/>
          <w:b/>
          <w:color w:val="auto"/>
          <w:sz w:val="21"/>
          <w:szCs w:val="21"/>
          <w:highlight w:val="none"/>
        </w:rPr>
        <w:t>.保密义务</w:t>
      </w:r>
      <w:bookmarkEnd w:id="156"/>
    </w:p>
    <w:p w14:paraId="56134DAF">
      <w:pPr>
        <w:tabs>
          <w:tab w:val="left" w:pos="3525"/>
        </w:tabs>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 xml:space="preserve">.1 乙方及其工作人员应对服务过程及工作文件和在合同履行过程中了解到的涉及甲方商业秘密的资料以及其他尚未公开的有关信息承担保密义务，并采取相应的保密措施。应承担的保密义务包括但不限于： </w:t>
      </w:r>
    </w:p>
    <w:p w14:paraId="6770E6EB">
      <w:pPr>
        <w:tabs>
          <w:tab w:val="left" w:pos="3525"/>
        </w:tabs>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.1.1 未经甲方书面同意，不得将上述工作文件、资料及信息披露给任何第三人；</w:t>
      </w:r>
    </w:p>
    <w:p w14:paraId="1D2F0491">
      <w:pPr>
        <w:tabs>
          <w:tab w:val="left" w:pos="3525"/>
        </w:tabs>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.1.2 不得将上述工作文件、资料及信息用于本合同以外的其他目的；</w:t>
      </w:r>
    </w:p>
    <w:p w14:paraId="3C19AEE7">
      <w:pPr>
        <w:tabs>
          <w:tab w:val="left" w:pos="3525"/>
        </w:tabs>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.2 上述保密义务的期限至工作文件及相关资料或信息正式向社会公开之日或采购人书面解除乙方此合同项下保密义务之日止</w:t>
      </w:r>
      <w:r>
        <w:rPr>
          <w:rFonts w:hint="default" w:ascii="Times New Roman" w:hAnsi="Times New Roman" w:eastAsia="宋体" w:cs="Times New Roman"/>
          <w:color w:val="auto"/>
          <w:sz w:val="21"/>
          <w:szCs w:val="21"/>
          <w:highlight w:val="none"/>
          <w:lang w:eastAsia="zh-CN"/>
        </w:rPr>
        <w:t>。</w:t>
      </w:r>
    </w:p>
    <w:p w14:paraId="318ED12B">
      <w:pPr>
        <w:tabs>
          <w:tab w:val="left" w:pos="3525"/>
        </w:tabs>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.3 乙方违反保密义务的，应承担一切法律责任并赔偿采购人因此遭受的全部损失。</w:t>
      </w:r>
    </w:p>
    <w:p w14:paraId="53832685">
      <w:pPr>
        <w:tabs>
          <w:tab w:val="left" w:pos="3525"/>
        </w:tabs>
        <w:adjustRightInd w:val="0"/>
        <w:snapToGrid w:val="0"/>
        <w:spacing w:line="440" w:lineRule="exact"/>
        <w:ind w:left="0" w:leftChars="0" w:firstLine="367" w:firstLineChars="175"/>
        <w:rPr>
          <w:rFonts w:hint="default" w:ascii="Times New Roman" w:hAnsi="Times New Roman" w:eastAsia="宋体" w:cs="Times New Roman"/>
          <w:b/>
          <w:color w:val="auto"/>
          <w:sz w:val="21"/>
          <w:szCs w:val="21"/>
          <w:highlight w:val="none"/>
        </w:rPr>
      </w:pPr>
      <w:r>
        <w:rPr>
          <w:rFonts w:hint="eastAsia" w:ascii="Times New Roman" w:hAnsi="Times New Roman" w:eastAsia="宋体" w:cs="Times New Roman"/>
          <w:b/>
          <w:color w:val="auto"/>
          <w:sz w:val="21"/>
          <w:szCs w:val="21"/>
          <w:highlight w:val="none"/>
          <w:lang w:val="en-US" w:eastAsia="zh-CN"/>
        </w:rPr>
        <w:t>9.其他条款</w:t>
      </w:r>
      <w:r>
        <w:rPr>
          <w:rFonts w:hint="default" w:ascii="Times New Roman" w:hAnsi="Times New Roman" w:eastAsia="宋体" w:cs="Times New Roman"/>
          <w:b/>
          <w:color w:val="auto"/>
          <w:sz w:val="21"/>
          <w:szCs w:val="21"/>
          <w:highlight w:val="none"/>
        </w:rPr>
        <w:tab/>
      </w:r>
    </w:p>
    <w:p w14:paraId="214DAD92">
      <w:pPr>
        <w:tabs>
          <w:tab w:val="left" w:pos="3525"/>
        </w:tabs>
        <w:adjustRightInd w:val="0"/>
        <w:snapToGrid w:val="0"/>
        <w:spacing w:line="440" w:lineRule="exact"/>
        <w:ind w:left="0" w:leftChars="0" w:firstLine="367" w:firstLineChars="175"/>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如需对其他岩性进行路用性能评价，可参照本合同或另行签订补充协议。</w:t>
      </w:r>
      <w:bookmarkStart w:id="157" w:name="_Toc15263_WPSOffice_Level1"/>
    </w:p>
    <w:p w14:paraId="468B9318">
      <w:pPr>
        <w:tabs>
          <w:tab w:val="left" w:pos="3525"/>
        </w:tabs>
        <w:adjustRightInd w:val="0"/>
        <w:snapToGrid w:val="0"/>
        <w:spacing w:line="440" w:lineRule="exact"/>
        <w:ind w:firstLine="420" w:firstLineChars="200"/>
        <w:rPr>
          <w:rFonts w:hint="default" w:ascii="Times New Roman" w:hAnsi="Times New Roman" w:eastAsia="宋体" w:cs="Times New Roman"/>
          <w:b/>
          <w:color w:val="auto"/>
          <w:sz w:val="21"/>
          <w:szCs w:val="21"/>
          <w:highlight w:val="none"/>
        </w:rPr>
      </w:pPr>
      <w:r>
        <w:rPr>
          <w:rFonts w:hint="eastAsia" w:ascii="Times New Roman" w:hAnsi="Times New Roman" w:eastAsia="宋体" w:cs="Times New Roman"/>
          <w:b/>
          <w:color w:val="auto"/>
          <w:sz w:val="21"/>
          <w:szCs w:val="21"/>
          <w:highlight w:val="none"/>
          <w:lang w:val="en-US" w:eastAsia="zh-CN"/>
        </w:rPr>
        <w:t>10.</w:t>
      </w:r>
      <w:r>
        <w:rPr>
          <w:rFonts w:hint="default" w:ascii="Times New Roman" w:hAnsi="Times New Roman" w:eastAsia="宋体" w:cs="Times New Roman"/>
          <w:b/>
          <w:color w:val="auto"/>
          <w:sz w:val="21"/>
          <w:szCs w:val="21"/>
          <w:highlight w:val="none"/>
          <w:lang w:val="en-US" w:eastAsia="zh-CN"/>
        </w:rPr>
        <w:t>争议的解决</w:t>
      </w:r>
      <w:bookmarkEnd w:id="157"/>
      <w:r>
        <w:rPr>
          <w:rFonts w:hint="default" w:ascii="Times New Roman" w:hAnsi="Times New Roman" w:eastAsia="宋体" w:cs="Times New Roman"/>
          <w:b/>
          <w:color w:val="auto"/>
          <w:sz w:val="21"/>
          <w:szCs w:val="21"/>
          <w:highlight w:val="none"/>
        </w:rPr>
        <w:tab/>
      </w:r>
    </w:p>
    <w:p w14:paraId="2BE00B28">
      <w:pPr>
        <w:adjustRightInd w:val="0"/>
        <w:snapToGrid w:val="0"/>
        <w:spacing w:line="440" w:lineRule="exact"/>
        <w:ind w:left="0" w:leftChars="0" w:firstLine="367" w:firstLineChars="175"/>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本合同发生争议，由当事人双方协商解决。若经过协商仍不能达成一致时，则通过向甲方所在地人民法院诉讼解决纠纷。</w:t>
      </w:r>
    </w:p>
    <w:p w14:paraId="13135C5D">
      <w:pPr>
        <w:tabs>
          <w:tab w:val="left" w:pos="3525"/>
        </w:tabs>
        <w:adjustRightInd w:val="0"/>
        <w:snapToGrid w:val="0"/>
        <w:spacing w:line="440" w:lineRule="exact"/>
        <w:ind w:left="0" w:leftChars="0" w:firstLine="367" w:firstLineChars="175"/>
        <w:rPr>
          <w:rFonts w:hint="eastAsia" w:ascii="Times New Roman" w:hAnsi="Times New Roman" w:eastAsia="宋体" w:cs="Times New Roman"/>
          <w:b/>
          <w:color w:val="auto"/>
          <w:sz w:val="21"/>
          <w:szCs w:val="21"/>
          <w:highlight w:val="none"/>
          <w:lang w:val="en-US" w:eastAsia="zh-CN"/>
        </w:rPr>
      </w:pPr>
      <w:r>
        <w:rPr>
          <w:rFonts w:hint="eastAsia" w:ascii="Times New Roman" w:hAnsi="Times New Roman" w:eastAsia="宋体" w:cs="Times New Roman"/>
          <w:b/>
          <w:color w:val="auto"/>
          <w:sz w:val="21"/>
          <w:szCs w:val="21"/>
          <w:highlight w:val="none"/>
          <w:lang w:val="en-US" w:eastAsia="zh-CN"/>
        </w:rPr>
        <w:t>11.本合同一式</w:t>
      </w:r>
      <w:r>
        <w:rPr>
          <w:rFonts w:hint="eastAsia" w:ascii="Times New Roman" w:hAnsi="Times New Roman" w:eastAsia="宋体" w:cs="Times New Roman"/>
          <w:b/>
          <w:color w:val="auto"/>
          <w:sz w:val="21"/>
          <w:szCs w:val="21"/>
          <w:highlight w:val="none"/>
          <w:u w:val="single"/>
          <w:lang w:val="en-US" w:eastAsia="zh-CN"/>
        </w:rPr>
        <w:t xml:space="preserve">    </w:t>
      </w:r>
      <w:r>
        <w:rPr>
          <w:rFonts w:hint="eastAsia" w:ascii="Times New Roman" w:hAnsi="Times New Roman" w:eastAsia="宋体" w:cs="Times New Roman"/>
          <w:b/>
          <w:color w:val="auto"/>
          <w:sz w:val="21"/>
          <w:szCs w:val="21"/>
          <w:highlight w:val="none"/>
          <w:lang w:val="en-US" w:eastAsia="zh-CN"/>
        </w:rPr>
        <w:t xml:space="preserve">份，由甲、乙双方各执 </w:t>
      </w:r>
      <w:r>
        <w:rPr>
          <w:rFonts w:hint="eastAsia" w:ascii="Times New Roman" w:hAnsi="Times New Roman" w:eastAsia="宋体" w:cs="Times New Roman"/>
          <w:b/>
          <w:color w:val="auto"/>
          <w:sz w:val="21"/>
          <w:szCs w:val="21"/>
          <w:highlight w:val="none"/>
          <w:u w:val="single"/>
          <w:lang w:val="en-US" w:eastAsia="zh-CN"/>
        </w:rPr>
        <w:t xml:space="preserve">   </w:t>
      </w:r>
      <w:r>
        <w:rPr>
          <w:rFonts w:hint="eastAsia" w:ascii="Times New Roman" w:hAnsi="Times New Roman" w:eastAsia="宋体" w:cs="Times New Roman"/>
          <w:b/>
          <w:color w:val="auto"/>
          <w:sz w:val="21"/>
          <w:szCs w:val="21"/>
          <w:highlight w:val="none"/>
          <w:lang w:val="en-US" w:eastAsia="zh-CN"/>
        </w:rPr>
        <w:t>份。</w:t>
      </w:r>
    </w:p>
    <w:p w14:paraId="0DB1108F">
      <w:pPr>
        <w:keepNext w:val="0"/>
        <w:keepLines w:val="0"/>
        <w:pageBreakBefore w:val="0"/>
        <w:widowControl/>
        <w:tabs>
          <w:tab w:val="left" w:pos="3525"/>
        </w:tabs>
        <w:kinsoku/>
        <w:wordWrap/>
        <w:overflowPunct/>
        <w:topLinePunct w:val="0"/>
        <w:autoSpaceDE/>
        <w:autoSpaceDN/>
        <w:bidi w:val="0"/>
        <w:adjustRightInd w:val="0"/>
        <w:snapToGrid w:val="0"/>
        <w:spacing w:line="440" w:lineRule="exact"/>
        <w:ind w:firstLine="367" w:firstLineChars="175"/>
        <w:textAlignment w:val="auto"/>
        <w:rPr>
          <w:rFonts w:hint="eastAsia" w:ascii="Times New Roman" w:hAnsi="Times New Roman" w:eastAsia="宋体" w:cs="Times New Roman"/>
          <w:color w:val="auto"/>
          <w:sz w:val="21"/>
          <w:szCs w:val="21"/>
          <w:highlight w:val="none"/>
          <w:lang w:bidi="ar"/>
        </w:rPr>
      </w:pPr>
    </w:p>
    <w:p w14:paraId="31E66EF7">
      <w:pPr>
        <w:keepNext w:val="0"/>
        <w:keepLines w:val="0"/>
        <w:pageBreakBefore w:val="0"/>
        <w:widowControl/>
        <w:kinsoku/>
        <w:wordWrap/>
        <w:overflowPunct/>
        <w:topLinePunct w:val="0"/>
        <w:autoSpaceDE/>
        <w:autoSpaceDN/>
        <w:bidi w:val="0"/>
        <w:adjustRightInd w:val="0"/>
        <w:snapToGrid w:val="0"/>
        <w:spacing w:line="440" w:lineRule="exact"/>
        <w:ind w:firstLine="367" w:firstLineChars="175"/>
        <w:textAlignment w:val="auto"/>
        <w:rPr>
          <w:rFonts w:hint="eastAsia" w:ascii="Times New Roman" w:hAnsi="Times New Roman" w:eastAsia="宋体" w:cs="Times New Roman"/>
          <w:color w:val="auto"/>
          <w:sz w:val="21"/>
          <w:szCs w:val="21"/>
          <w:highlight w:val="none"/>
          <w:lang w:bidi="ar"/>
        </w:rPr>
      </w:pPr>
    </w:p>
    <w:p w14:paraId="4DB7EF94">
      <w:pPr>
        <w:keepNext w:val="0"/>
        <w:keepLines w:val="0"/>
        <w:pageBreakBefore w:val="0"/>
        <w:widowControl/>
        <w:kinsoku/>
        <w:wordWrap/>
        <w:overflowPunct/>
        <w:topLinePunct w:val="0"/>
        <w:autoSpaceDE/>
        <w:autoSpaceDN/>
        <w:bidi w:val="0"/>
        <w:adjustRightInd w:val="0"/>
        <w:snapToGrid w:val="0"/>
        <w:spacing w:line="440" w:lineRule="exact"/>
        <w:ind w:firstLine="367" w:firstLineChars="175"/>
        <w:jc w:val="left"/>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甲方单位：（盖章）               乙方单位：（盖章）</w:t>
      </w:r>
    </w:p>
    <w:p w14:paraId="2A31AF6E">
      <w:pPr>
        <w:keepNext w:val="0"/>
        <w:keepLines w:val="0"/>
        <w:pageBreakBefore w:val="0"/>
        <w:widowControl/>
        <w:kinsoku/>
        <w:wordWrap/>
        <w:overflowPunct/>
        <w:topLinePunct w:val="0"/>
        <w:autoSpaceDE/>
        <w:autoSpaceDN/>
        <w:bidi w:val="0"/>
        <w:adjustRightInd w:val="0"/>
        <w:snapToGrid w:val="0"/>
        <w:spacing w:line="440" w:lineRule="exact"/>
        <w:ind w:firstLine="367" w:firstLineChars="175"/>
        <w:jc w:val="left"/>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 xml:space="preserve">法定代表人：                 </w:t>
      </w:r>
      <w:r>
        <w:rPr>
          <w:rFonts w:hint="eastAsia" w:ascii="Times New Roman" w:hAnsi="Times New Roman" w:eastAsia="宋体" w:cs="Times New Roman"/>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rPr>
        <w:t xml:space="preserve">   法定代表人：</w:t>
      </w:r>
    </w:p>
    <w:p w14:paraId="0F8A4ED2">
      <w:pPr>
        <w:keepNext w:val="0"/>
        <w:keepLines w:val="0"/>
        <w:pageBreakBefore w:val="0"/>
        <w:widowControl/>
        <w:kinsoku/>
        <w:wordWrap/>
        <w:overflowPunct/>
        <w:topLinePunct w:val="0"/>
        <w:autoSpaceDE/>
        <w:autoSpaceDN/>
        <w:bidi w:val="0"/>
        <w:adjustRightInd w:val="0"/>
        <w:snapToGrid w:val="0"/>
        <w:spacing w:line="440" w:lineRule="exact"/>
        <w:ind w:firstLine="367" w:firstLineChars="175"/>
        <w:jc w:val="left"/>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 xml:space="preserve">或                           </w:t>
      </w:r>
      <w:r>
        <w:rPr>
          <w:rFonts w:hint="eastAsia" w:ascii="Times New Roman" w:hAnsi="Times New Roman" w:eastAsia="宋体" w:cs="Times New Roman"/>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rPr>
        <w:t xml:space="preserve">   或</w:t>
      </w:r>
    </w:p>
    <w:p w14:paraId="7113FA12">
      <w:pPr>
        <w:keepNext w:val="0"/>
        <w:keepLines w:val="0"/>
        <w:pageBreakBefore w:val="0"/>
        <w:widowControl/>
        <w:kinsoku/>
        <w:wordWrap/>
        <w:overflowPunct/>
        <w:topLinePunct w:val="0"/>
        <w:autoSpaceDE/>
        <w:autoSpaceDN/>
        <w:bidi w:val="0"/>
        <w:adjustRightInd w:val="0"/>
        <w:snapToGrid w:val="0"/>
        <w:spacing w:line="440" w:lineRule="exact"/>
        <w:ind w:firstLine="367" w:firstLineChars="175"/>
        <w:jc w:val="left"/>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 xml:space="preserve">其授权的代理人：              </w:t>
      </w:r>
      <w:r>
        <w:rPr>
          <w:rFonts w:hint="eastAsia" w:ascii="Times New Roman" w:hAnsi="Times New Roman" w:eastAsia="宋体" w:cs="Times New Roman"/>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rPr>
        <w:t xml:space="preserve">  其授权的代理人：          </w:t>
      </w:r>
    </w:p>
    <w:p w14:paraId="3AE2FBBF">
      <w:pPr>
        <w:keepNext w:val="0"/>
        <w:keepLines w:val="0"/>
        <w:pageBreakBefore w:val="0"/>
        <w:widowControl/>
        <w:kinsoku/>
        <w:wordWrap/>
        <w:overflowPunct/>
        <w:topLinePunct w:val="0"/>
        <w:autoSpaceDE/>
        <w:autoSpaceDN/>
        <w:bidi w:val="0"/>
        <w:adjustRightInd w:val="0"/>
        <w:snapToGrid w:val="0"/>
        <w:spacing w:line="440" w:lineRule="exact"/>
        <w:ind w:firstLine="367" w:firstLineChars="175"/>
        <w:jc w:val="left"/>
        <w:textAlignment w:val="auto"/>
        <w:rPr>
          <w:rFonts w:hint="eastAsia" w:ascii="Times New Roman" w:hAnsi="Times New Roman" w:eastAsia="宋体" w:cs="Times New Roman"/>
          <w:color w:val="auto"/>
          <w:sz w:val="21"/>
          <w:szCs w:val="21"/>
          <w:highlight w:val="none"/>
        </w:rPr>
      </w:pPr>
    </w:p>
    <w:p w14:paraId="59AF3A65">
      <w:pPr>
        <w:adjustRightInd w:val="0"/>
        <w:snapToGrid w:val="0"/>
        <w:spacing w:line="440" w:lineRule="exact"/>
        <w:ind w:left="0" w:leftChars="0" w:firstLine="367" w:firstLineChars="175"/>
        <w:rPr>
          <w:rFonts w:hint="default" w:ascii="Times New Roman" w:hAnsi="Times New Roman" w:cs="Times New Roman"/>
          <w:color w:val="auto"/>
          <w:highlight w:val="none"/>
          <w:lang w:val="en-US" w:eastAsia="zh-CN"/>
        </w:rPr>
      </w:pPr>
      <w:r>
        <w:rPr>
          <w:rFonts w:hint="eastAsia" w:ascii="Times New Roman" w:hAnsi="Times New Roman" w:eastAsia="宋体" w:cs="Times New Roman"/>
          <w:color w:val="auto"/>
          <w:sz w:val="21"/>
          <w:szCs w:val="21"/>
          <w:highlight w:val="none"/>
        </w:rPr>
        <w:t xml:space="preserve">年   月   日         </w:t>
      </w:r>
      <w:r>
        <w:rPr>
          <w:rFonts w:hint="eastAsia" w:ascii="Times New Roman" w:hAnsi="Times New Roman" w:eastAsia="宋体" w:cs="Times New Roman"/>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rPr>
        <w:t xml:space="preserve">    年   月   日</w:t>
      </w:r>
    </w:p>
    <w:p w14:paraId="1B26D2C4">
      <w:pPr>
        <w:pStyle w:val="9"/>
        <w:rPr>
          <w:rFonts w:hint="default" w:ascii="Times New Roman" w:hAnsi="Times New Roman" w:cs="Times New Roman"/>
          <w:color w:val="auto"/>
          <w:highlight w:val="none"/>
          <w:lang w:val="en-US" w:eastAsia="zh-CN"/>
        </w:rPr>
      </w:pPr>
    </w:p>
    <w:p w14:paraId="16B7C2B6">
      <w:pPr>
        <w:rPr>
          <w:rFonts w:hint="default" w:ascii="Times New Roman" w:hAnsi="Times New Roman" w:cs="Times New Roman" w:eastAsiaTheme="minorEastAsia"/>
          <w:b/>
          <w:bCs/>
          <w:color w:val="auto"/>
          <w:kern w:val="2"/>
          <w:sz w:val="22"/>
          <w:szCs w:val="24"/>
          <w:highlight w:val="none"/>
          <w:lang w:val="en-US" w:eastAsia="zh-CN" w:bidi="ar-SA"/>
        </w:rPr>
      </w:pPr>
      <w:bookmarkStart w:id="158" w:name="_Toc6271_WPSOffice_Level2"/>
      <w:bookmarkStart w:id="159" w:name="_Toc7456"/>
      <w:bookmarkStart w:id="160" w:name="_Toc11316"/>
      <w:bookmarkStart w:id="161" w:name="_Toc152045768"/>
      <w:bookmarkStart w:id="162" w:name="_Toc152042547"/>
      <w:bookmarkStart w:id="163" w:name="_Toc179632786"/>
      <w:bookmarkStart w:id="164" w:name="_Toc14663"/>
      <w:bookmarkStart w:id="165" w:name="_Toc21281"/>
      <w:bookmarkStart w:id="166" w:name="_Toc144974827"/>
      <w:r>
        <w:rPr>
          <w:rFonts w:hint="default" w:ascii="Times New Roman" w:hAnsi="Times New Roman" w:cs="Times New Roman" w:eastAsiaTheme="minorEastAsia"/>
          <w:b/>
          <w:bCs/>
          <w:color w:val="auto"/>
          <w:kern w:val="2"/>
          <w:sz w:val="22"/>
          <w:szCs w:val="24"/>
          <w:highlight w:val="none"/>
          <w:lang w:val="en-US" w:eastAsia="zh-CN" w:bidi="ar-SA"/>
        </w:rPr>
        <w:br w:type="page"/>
      </w:r>
    </w:p>
    <w:p w14:paraId="777EEEF9">
      <w:pPr>
        <w:keepNext w:val="0"/>
        <w:keepLines w:val="0"/>
        <w:pageBreakBefore w:val="0"/>
        <w:widowControl/>
        <w:kinsoku/>
        <w:wordWrap/>
        <w:overflowPunct/>
        <w:topLinePunct w:val="0"/>
        <w:autoSpaceDE/>
        <w:autoSpaceDN/>
        <w:bidi w:val="0"/>
        <w:adjustRightInd w:val="0"/>
        <w:snapToGrid w:val="0"/>
        <w:spacing w:before="120" w:beforeLines="50" w:line="440" w:lineRule="exact"/>
        <w:ind w:firstLine="0" w:firstLineChars="0"/>
        <w:jc w:val="center"/>
        <w:textAlignment w:val="auto"/>
        <w:rPr>
          <w:rFonts w:hint="default" w:ascii="Times New Roman" w:hAnsi="Times New Roman" w:eastAsia="仿宋_GB2312" w:cs="Times New Roman"/>
          <w:b/>
          <w:bCs w:val="0"/>
          <w:color w:val="auto"/>
          <w:sz w:val="28"/>
          <w:szCs w:val="28"/>
          <w:highlight w:val="none"/>
        </w:rPr>
      </w:pPr>
      <w:bookmarkStart w:id="167" w:name="_Toc12634_WPSOffice_Level1"/>
      <w:r>
        <w:rPr>
          <w:rFonts w:hint="default" w:ascii="Times New Roman" w:hAnsi="Times New Roman" w:eastAsia="仿宋_GB2312" w:cs="Times New Roman"/>
          <w:b/>
          <w:bCs w:val="0"/>
          <w:color w:val="auto"/>
          <w:sz w:val="28"/>
          <w:szCs w:val="28"/>
          <w:highlight w:val="none"/>
        </w:rPr>
        <w:t>廉政合同</w:t>
      </w:r>
    </w:p>
    <w:p w14:paraId="2DC131AD">
      <w:pPr>
        <w:keepNext w:val="0"/>
        <w:keepLines w:val="0"/>
        <w:pageBreakBefore w:val="0"/>
        <w:widowControl/>
        <w:kinsoku/>
        <w:wordWrap/>
        <w:overflowPunct/>
        <w:topLinePunct w:val="0"/>
        <w:autoSpaceDE/>
        <w:autoSpaceDN/>
        <w:bidi w:val="0"/>
        <w:adjustRightInd w:val="0"/>
        <w:snapToGrid w:val="0"/>
        <w:spacing w:line="440" w:lineRule="exact"/>
        <w:ind w:firstLine="367" w:firstLineChars="175"/>
        <w:jc w:val="left"/>
        <w:textAlignment w:val="auto"/>
        <w:rPr>
          <w:rFonts w:hint="eastAsia" w:ascii="Times New Roman" w:hAnsi="Times New Roman" w:eastAsia="宋体" w:cs="Times New Roman"/>
          <w:b w:val="0"/>
          <w:bCs w:val="0"/>
          <w:color w:val="auto"/>
          <w:sz w:val="21"/>
          <w:szCs w:val="21"/>
          <w:highlight w:val="none"/>
          <w:lang w:eastAsia="zh-CN"/>
        </w:rPr>
      </w:pPr>
    </w:p>
    <w:p w14:paraId="6518BDB5">
      <w:pPr>
        <w:tabs>
          <w:tab w:val="left" w:pos="3525"/>
        </w:tabs>
        <w:adjustRightInd w:val="0"/>
        <w:snapToGrid w:val="0"/>
        <w:spacing w:line="440" w:lineRule="exact"/>
        <w:ind w:firstLine="367" w:firstLineChars="175"/>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为抓好物资设备等采购供应中的党风廉政建设，规范、约束采供双方行为，确保双方工作人员廉洁从业，_______（项目名称）的采购人</w:t>
      </w:r>
      <w:r>
        <w:rPr>
          <w:rFonts w:hint="eastAsia"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采购人名称，以下简称甲方）与该项目的供货商</w:t>
      </w:r>
      <w:r>
        <w:rPr>
          <w:rFonts w:hint="eastAsia"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（供货商名称，以下简称乙方），特订立如下合同。</w:t>
      </w:r>
    </w:p>
    <w:p w14:paraId="179C6C45">
      <w:pPr>
        <w:tabs>
          <w:tab w:val="left" w:pos="3525"/>
        </w:tabs>
        <w:adjustRightInd w:val="0"/>
        <w:snapToGrid w:val="0"/>
        <w:spacing w:line="440" w:lineRule="exact"/>
        <w:ind w:firstLine="367" w:firstLineChars="175"/>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1.甲乙双方的权利和义务</w:t>
      </w:r>
    </w:p>
    <w:p w14:paraId="67631F25">
      <w:pPr>
        <w:tabs>
          <w:tab w:val="left" w:pos="3525"/>
        </w:tabs>
        <w:adjustRightInd w:val="0"/>
        <w:snapToGrid w:val="0"/>
        <w:spacing w:line="440" w:lineRule="exact"/>
        <w:ind w:firstLine="367" w:firstLineChars="175"/>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（1）严格遵守党的政策和国家有关法律法规的有关规定。</w:t>
      </w:r>
    </w:p>
    <w:p w14:paraId="4738BE44">
      <w:pPr>
        <w:tabs>
          <w:tab w:val="left" w:pos="3525"/>
        </w:tabs>
        <w:adjustRightInd w:val="0"/>
        <w:snapToGrid w:val="0"/>
        <w:spacing w:line="440" w:lineRule="exact"/>
        <w:ind w:firstLine="367" w:firstLineChars="175"/>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（2）严格执行</w:t>
      </w:r>
      <w:r>
        <w:rPr>
          <w:rFonts w:hint="eastAsia"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lang w:val="en-US" w:eastAsia="zh-CN"/>
        </w:rPr>
        <w:t xml:space="preserve">    </w:t>
      </w:r>
      <w:r>
        <w:rPr>
          <w:rFonts w:hint="eastAsia" w:ascii="Times New Roman" w:hAnsi="Times New Roman" w:eastAsia="宋体" w:cs="Times New Roman"/>
          <w:color w:val="auto"/>
          <w:sz w:val="21"/>
          <w:szCs w:val="21"/>
          <w:highlight w:val="none"/>
        </w:rPr>
        <w:t>合同文件，自觉按合同办事。</w:t>
      </w:r>
    </w:p>
    <w:p w14:paraId="2A8E7E69">
      <w:pPr>
        <w:tabs>
          <w:tab w:val="left" w:pos="3525"/>
        </w:tabs>
        <w:adjustRightInd w:val="0"/>
        <w:snapToGrid w:val="0"/>
        <w:spacing w:line="440" w:lineRule="exact"/>
        <w:ind w:firstLine="367" w:firstLineChars="175"/>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（3）双方的业务活动坚持公开、公正、诚信、透明的原则（法律认定的商业秘密和合同文件另有规定除外），不得损害国家和集体利益。</w:t>
      </w:r>
    </w:p>
    <w:p w14:paraId="6DFA044F">
      <w:pPr>
        <w:tabs>
          <w:tab w:val="left" w:pos="3525"/>
        </w:tabs>
        <w:adjustRightInd w:val="0"/>
        <w:snapToGrid w:val="0"/>
        <w:spacing w:line="440" w:lineRule="exact"/>
        <w:ind w:firstLine="367" w:firstLineChars="175"/>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（4）建立健全廉政制度，开展廉政教育和廉洁文化建设，公布举报电话，监督并认真查处违规违纪违法行为。</w:t>
      </w:r>
    </w:p>
    <w:p w14:paraId="6D4657B9">
      <w:pPr>
        <w:tabs>
          <w:tab w:val="left" w:pos="3525"/>
        </w:tabs>
        <w:adjustRightInd w:val="0"/>
        <w:snapToGrid w:val="0"/>
        <w:spacing w:line="440" w:lineRule="exact"/>
        <w:ind w:firstLine="367" w:firstLineChars="175"/>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（5）发现对方在业务活动中有违反廉政规定的行为，有及时提醒对方纠正的权利和义务。</w:t>
      </w:r>
    </w:p>
    <w:p w14:paraId="1AF4AF30">
      <w:pPr>
        <w:tabs>
          <w:tab w:val="left" w:pos="3525"/>
        </w:tabs>
        <w:adjustRightInd w:val="0"/>
        <w:snapToGrid w:val="0"/>
        <w:spacing w:line="440" w:lineRule="exact"/>
        <w:ind w:firstLine="367" w:firstLineChars="175"/>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（6）发现对方严重违反本合同义务条款的行为，有向有关部门举报、建议给予处理并要求告知处理结果的权利。</w:t>
      </w:r>
    </w:p>
    <w:p w14:paraId="21DC1CF7">
      <w:pPr>
        <w:tabs>
          <w:tab w:val="left" w:pos="3525"/>
        </w:tabs>
        <w:adjustRightInd w:val="0"/>
        <w:snapToGrid w:val="0"/>
        <w:spacing w:line="440" w:lineRule="exact"/>
        <w:ind w:firstLine="367" w:firstLineChars="175"/>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2.甲方的义务</w:t>
      </w:r>
    </w:p>
    <w:p w14:paraId="23FBC43A">
      <w:pPr>
        <w:tabs>
          <w:tab w:val="left" w:pos="3525"/>
        </w:tabs>
        <w:adjustRightInd w:val="0"/>
        <w:snapToGrid w:val="0"/>
        <w:spacing w:line="440" w:lineRule="exact"/>
        <w:ind w:firstLine="367" w:firstLineChars="175"/>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（1）甲方及其工作人员不得利用职务之便索要或接受乙方的礼品、礼金、消费卡和有价证券、股权、其他金融产品等财物。</w:t>
      </w:r>
    </w:p>
    <w:p w14:paraId="3205F3F3">
      <w:pPr>
        <w:tabs>
          <w:tab w:val="left" w:pos="3525"/>
        </w:tabs>
        <w:adjustRightInd w:val="0"/>
        <w:snapToGrid w:val="0"/>
        <w:spacing w:line="440" w:lineRule="exact"/>
        <w:ind w:firstLine="367" w:firstLineChars="175"/>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（2）甲方及其工作人员不得在利用职务之便为乙方谋取利益之前或之后，约定在其离职后收受乙方财物，并在离职后收受。</w:t>
      </w:r>
    </w:p>
    <w:p w14:paraId="2A717FEA">
      <w:pPr>
        <w:tabs>
          <w:tab w:val="left" w:pos="3525"/>
        </w:tabs>
        <w:adjustRightInd w:val="0"/>
        <w:snapToGrid w:val="0"/>
        <w:spacing w:line="440" w:lineRule="exact"/>
        <w:ind w:firstLine="367" w:firstLineChars="175"/>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（3）甲方及其工作人员不得在乙方报销应由甲方或个人支付的费用等。</w:t>
      </w:r>
    </w:p>
    <w:p w14:paraId="47DBFB16">
      <w:pPr>
        <w:tabs>
          <w:tab w:val="left" w:pos="3525"/>
        </w:tabs>
        <w:adjustRightInd w:val="0"/>
        <w:snapToGrid w:val="0"/>
        <w:spacing w:line="440" w:lineRule="exact"/>
        <w:ind w:firstLine="367" w:firstLineChars="175"/>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（4）甲方及其工作人员不得要求或者接受乙方可能影响公正执行公务的宴请以及旅游、健身、娱乐等活动安排，不得要求和接受乙方提供的交通工具、通讯工具、高档办公用品等。</w:t>
      </w:r>
    </w:p>
    <w:p w14:paraId="359E31D5">
      <w:pPr>
        <w:tabs>
          <w:tab w:val="left" w:pos="3525"/>
        </w:tabs>
        <w:adjustRightInd w:val="0"/>
        <w:snapToGrid w:val="0"/>
        <w:spacing w:line="440" w:lineRule="exact"/>
        <w:ind w:firstLine="367" w:firstLineChars="175"/>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14:paraId="64912EF2">
      <w:pPr>
        <w:tabs>
          <w:tab w:val="left" w:pos="3525"/>
        </w:tabs>
        <w:adjustRightInd w:val="0"/>
        <w:snapToGrid w:val="0"/>
        <w:spacing w:line="440" w:lineRule="exact"/>
        <w:ind w:firstLine="367" w:firstLineChars="175"/>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 xml:space="preserve">（6）甲方及其工作人员不得要求乙方购买合同规定外的材料和设备。    </w:t>
      </w:r>
    </w:p>
    <w:p w14:paraId="4D99078E">
      <w:pPr>
        <w:tabs>
          <w:tab w:val="left" w:pos="3525"/>
        </w:tabs>
        <w:adjustRightInd w:val="0"/>
        <w:snapToGrid w:val="0"/>
        <w:spacing w:line="440" w:lineRule="exact"/>
        <w:ind w:firstLine="367" w:firstLineChars="175"/>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（7）甲方及其工作人员不得有其他可能影响廉洁从业的行为。</w:t>
      </w:r>
    </w:p>
    <w:p w14:paraId="77CA7B00">
      <w:pPr>
        <w:tabs>
          <w:tab w:val="left" w:pos="3525"/>
        </w:tabs>
        <w:adjustRightInd w:val="0"/>
        <w:snapToGrid w:val="0"/>
        <w:spacing w:line="440" w:lineRule="exact"/>
        <w:ind w:firstLine="367" w:firstLineChars="175"/>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3.乙方义务</w:t>
      </w:r>
    </w:p>
    <w:p w14:paraId="2DB7BBFF">
      <w:pPr>
        <w:tabs>
          <w:tab w:val="left" w:pos="3525"/>
        </w:tabs>
        <w:adjustRightInd w:val="0"/>
        <w:snapToGrid w:val="0"/>
        <w:spacing w:line="440" w:lineRule="exact"/>
        <w:ind w:firstLine="367" w:firstLineChars="175"/>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（1）乙方及其工作人员不得以任何形式向甲方及其工作人员行贿或馈赠礼品、礼金、消费卡和有价证券、股权、其他金融产品等财物，以及回扣、好处费、感谢费等。</w:t>
      </w:r>
    </w:p>
    <w:p w14:paraId="460B5E5C">
      <w:pPr>
        <w:tabs>
          <w:tab w:val="left" w:pos="3525"/>
        </w:tabs>
        <w:adjustRightInd w:val="0"/>
        <w:snapToGrid w:val="0"/>
        <w:spacing w:line="440" w:lineRule="exact"/>
        <w:ind w:firstLine="367" w:firstLineChars="175"/>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（2）乙方及其工作人员不得与甲方及其工作人员约定，甲方及其工作人员利用职务之便为乙方谋取利益，乙方在其离职后给予财物。</w:t>
      </w:r>
    </w:p>
    <w:p w14:paraId="725AC7B2">
      <w:pPr>
        <w:tabs>
          <w:tab w:val="left" w:pos="3525"/>
        </w:tabs>
        <w:adjustRightInd w:val="0"/>
        <w:snapToGrid w:val="0"/>
        <w:spacing w:line="440" w:lineRule="exact"/>
        <w:ind w:firstLine="367" w:firstLineChars="175"/>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（3）乙方不得以任何名义为甲方及其工作人员报销由甲方单位或个人支付的任何费用。</w:t>
      </w:r>
    </w:p>
    <w:p w14:paraId="3872F3FC">
      <w:pPr>
        <w:tabs>
          <w:tab w:val="left" w:pos="3525"/>
        </w:tabs>
        <w:adjustRightInd w:val="0"/>
        <w:snapToGrid w:val="0"/>
        <w:spacing w:line="440" w:lineRule="exact"/>
        <w:ind w:firstLine="367" w:firstLineChars="175"/>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（4）乙方及其工作人员不得以任何理由邀请甲方工作人员参与可能影响公正执行公务的宴请以及旅游、健身、娱乐等活动。不得为甲方单位和个人购置或提供通讯工具、交通工具和高档办公用品等。</w:t>
      </w:r>
    </w:p>
    <w:p w14:paraId="7D2374A2">
      <w:pPr>
        <w:tabs>
          <w:tab w:val="left" w:pos="3525"/>
        </w:tabs>
        <w:adjustRightInd w:val="0"/>
        <w:snapToGrid w:val="0"/>
        <w:spacing w:line="440" w:lineRule="exact"/>
        <w:ind w:firstLine="367" w:firstLineChars="175"/>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（5）乙方及其工作人员不得为甲方工作人员住房装修、婚丧嫁娶、出国出境、旅游等提供方便；不得为甲方工作人员的特定关系人以安排工作为名，使其不实际工作却获取薪酬。</w:t>
      </w:r>
    </w:p>
    <w:p w14:paraId="769AFFFB">
      <w:pPr>
        <w:tabs>
          <w:tab w:val="left" w:pos="3525"/>
        </w:tabs>
        <w:adjustRightInd w:val="0"/>
        <w:snapToGrid w:val="0"/>
        <w:spacing w:line="440" w:lineRule="exact"/>
        <w:ind w:firstLine="367" w:firstLineChars="175"/>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（6）</w:t>
      </w:r>
      <w:r>
        <w:rPr>
          <w:rFonts w:hint="eastAsia" w:ascii="Times New Roman" w:hAnsi="Times New Roman" w:eastAsia="宋体" w:cs="Times New Roman"/>
          <w:color w:val="auto"/>
          <w:sz w:val="21"/>
          <w:szCs w:val="21"/>
          <w:highlight w:val="none"/>
          <w:lang w:val="en-US" w:eastAsia="zh-CN"/>
        </w:rPr>
        <w:t>乙</w:t>
      </w:r>
      <w:r>
        <w:rPr>
          <w:rFonts w:hint="eastAsia" w:ascii="Times New Roman" w:hAnsi="Times New Roman" w:eastAsia="宋体" w:cs="Times New Roman"/>
          <w:color w:val="auto"/>
          <w:sz w:val="21"/>
          <w:szCs w:val="21"/>
          <w:highlight w:val="none"/>
        </w:rPr>
        <w:t>方及其工作人员不得有其他可能影响廉洁从业的行为。</w:t>
      </w:r>
    </w:p>
    <w:p w14:paraId="6FF32047">
      <w:pPr>
        <w:tabs>
          <w:tab w:val="left" w:pos="3525"/>
        </w:tabs>
        <w:adjustRightInd w:val="0"/>
        <w:snapToGrid w:val="0"/>
        <w:spacing w:line="440" w:lineRule="exact"/>
        <w:ind w:firstLine="367" w:firstLineChars="175"/>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4.违约责任</w:t>
      </w:r>
    </w:p>
    <w:p w14:paraId="7AC372BE">
      <w:pPr>
        <w:tabs>
          <w:tab w:val="left" w:pos="3525"/>
        </w:tabs>
        <w:adjustRightInd w:val="0"/>
        <w:snapToGrid w:val="0"/>
        <w:spacing w:line="440" w:lineRule="exact"/>
        <w:ind w:firstLine="367" w:firstLineChars="175"/>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（1）甲方及其工作人员违反本合同第1、2条，按管理权限，依据有关规定给予党纪政务处分和组织处理；涉嫌犯罪的，移交司法机关追究刑事责任；给乙方单位造成经济损失的，应予以赔偿。</w:t>
      </w:r>
    </w:p>
    <w:p w14:paraId="6ED47EDD">
      <w:pPr>
        <w:tabs>
          <w:tab w:val="left" w:pos="3525"/>
        </w:tabs>
        <w:adjustRightInd w:val="0"/>
        <w:snapToGrid w:val="0"/>
        <w:spacing w:line="440" w:lineRule="exact"/>
        <w:ind w:firstLine="367" w:firstLineChars="175"/>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（2）乙方及其工作人员违反本合同第1、3条，按管理权限，依据有关规定，给予相关处理；给甲方单位造成经济损失的，应予以赔偿。</w:t>
      </w:r>
    </w:p>
    <w:p w14:paraId="5E9DC4AB">
      <w:pPr>
        <w:tabs>
          <w:tab w:val="left" w:pos="3525"/>
        </w:tabs>
        <w:adjustRightInd w:val="0"/>
        <w:snapToGrid w:val="0"/>
        <w:spacing w:line="440" w:lineRule="exact"/>
        <w:ind w:firstLine="367" w:firstLineChars="175"/>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5.本合同有效期为甲乙双方签署之日起至该供货合同履行完毕后止。</w:t>
      </w:r>
    </w:p>
    <w:p w14:paraId="03ACC341">
      <w:pPr>
        <w:tabs>
          <w:tab w:val="left" w:pos="3525"/>
        </w:tabs>
        <w:adjustRightInd w:val="0"/>
        <w:snapToGrid w:val="0"/>
        <w:spacing w:line="440" w:lineRule="exact"/>
        <w:ind w:firstLine="367" w:firstLineChars="175"/>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6.本合同作为</w:t>
      </w:r>
      <w:r>
        <w:rPr>
          <w:rFonts w:hint="eastAsia" w:ascii="Times New Roman" w:hAnsi="Times New Roman" w:eastAsia="宋体" w:cs="Times New Roman"/>
          <w:color w:val="auto"/>
          <w:sz w:val="21"/>
          <w:szCs w:val="21"/>
          <w:highlight w:val="none"/>
          <w:u w:val="none"/>
        </w:rPr>
        <w:t xml:space="preserve"> </w:t>
      </w:r>
      <w:r>
        <w:rPr>
          <w:rFonts w:hint="eastAsia"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lang w:val="en-US" w:eastAsia="zh-CN"/>
        </w:rPr>
        <w:t xml:space="preserve">         </w:t>
      </w:r>
      <w:r>
        <w:rPr>
          <w:rFonts w:hint="eastAsia" w:ascii="Times New Roman" w:hAnsi="Times New Roman" w:eastAsia="宋体" w:cs="Times New Roman"/>
          <w:color w:val="auto"/>
          <w:sz w:val="21"/>
          <w:szCs w:val="21"/>
          <w:highlight w:val="none"/>
        </w:rPr>
        <w:t>的附件，与采购合同具有同等的法律效力，经合同双方签署立即生效。</w:t>
      </w:r>
    </w:p>
    <w:p w14:paraId="2B256799">
      <w:pPr>
        <w:keepNext w:val="0"/>
        <w:keepLines w:val="0"/>
        <w:pageBreakBefore w:val="0"/>
        <w:widowControl/>
        <w:tabs>
          <w:tab w:val="left" w:pos="3525"/>
        </w:tabs>
        <w:kinsoku/>
        <w:wordWrap/>
        <w:overflowPunct/>
        <w:topLinePunct w:val="0"/>
        <w:autoSpaceDE/>
        <w:autoSpaceDN/>
        <w:bidi w:val="0"/>
        <w:adjustRightInd w:val="0"/>
        <w:snapToGrid w:val="0"/>
        <w:spacing w:line="440" w:lineRule="exact"/>
        <w:ind w:firstLine="367" w:firstLineChars="175"/>
        <w:jc w:val="left"/>
        <w:textAlignment w:val="auto"/>
        <w:rPr>
          <w:rFonts w:hint="eastAsia" w:ascii="Times New Roman" w:hAnsi="Times New Roman" w:eastAsia="宋体" w:cs="Times New Roman"/>
          <w:color w:val="auto"/>
          <w:sz w:val="21"/>
          <w:szCs w:val="21"/>
          <w:highlight w:val="none"/>
          <w:lang w:bidi="ar"/>
        </w:rPr>
      </w:pPr>
      <w:r>
        <w:rPr>
          <w:rFonts w:hint="eastAsia" w:ascii="Times New Roman" w:hAnsi="Times New Roman" w:eastAsia="宋体" w:cs="Times New Roman"/>
          <w:color w:val="auto"/>
          <w:sz w:val="21"/>
          <w:szCs w:val="21"/>
          <w:highlight w:val="none"/>
        </w:rPr>
        <w:t>7.本合同一式</w:t>
      </w:r>
      <w:r>
        <w:rPr>
          <w:rFonts w:hint="eastAsia" w:ascii="Times New Roman" w:hAnsi="Times New Roman" w:eastAsia="宋体" w:cs="Times New Roman"/>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u w:val="single"/>
          <w:lang w:val="en-US" w:eastAsia="zh-CN"/>
        </w:rPr>
        <w:t>贰</w:t>
      </w:r>
      <w:r>
        <w:rPr>
          <w:rFonts w:hint="eastAsia" w:ascii="Times New Roman" w:hAnsi="Times New Roman" w:eastAsia="宋体" w:cs="Times New Roman"/>
          <w:color w:val="auto"/>
          <w:sz w:val="21"/>
          <w:szCs w:val="21"/>
          <w:highlight w:val="none"/>
          <w:u w:val="none"/>
          <w:lang w:val="en-US" w:eastAsia="zh-CN"/>
        </w:rPr>
        <w:t xml:space="preserve"> </w:t>
      </w:r>
      <w:r>
        <w:rPr>
          <w:rFonts w:hint="eastAsia" w:ascii="Times New Roman" w:hAnsi="Times New Roman" w:eastAsia="宋体" w:cs="Times New Roman"/>
          <w:color w:val="auto"/>
          <w:sz w:val="21"/>
          <w:szCs w:val="21"/>
          <w:highlight w:val="none"/>
        </w:rPr>
        <w:t>份，由甲、乙双方各执</w:t>
      </w:r>
      <w:r>
        <w:rPr>
          <w:rFonts w:hint="eastAsia" w:ascii="Times New Roman" w:hAnsi="Times New Roman" w:eastAsia="宋体" w:cs="Times New Roman"/>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u w:val="single"/>
          <w:lang w:val="en-US" w:eastAsia="zh-CN"/>
        </w:rPr>
        <w:t>壹</w:t>
      </w:r>
      <w:r>
        <w:rPr>
          <w:rFonts w:hint="eastAsia" w:ascii="Times New Roman" w:hAnsi="Times New Roman" w:eastAsia="宋体" w:cs="Times New Roman"/>
          <w:color w:val="auto"/>
          <w:sz w:val="21"/>
          <w:szCs w:val="21"/>
          <w:highlight w:val="none"/>
          <w:u w:val="none"/>
          <w:lang w:val="en-US" w:eastAsia="zh-CN"/>
        </w:rPr>
        <w:t xml:space="preserve"> </w:t>
      </w:r>
      <w:r>
        <w:rPr>
          <w:rFonts w:hint="eastAsia" w:ascii="Times New Roman" w:hAnsi="Times New Roman" w:eastAsia="宋体" w:cs="Times New Roman"/>
          <w:color w:val="auto"/>
          <w:sz w:val="21"/>
          <w:szCs w:val="21"/>
          <w:highlight w:val="none"/>
        </w:rPr>
        <w:t>份。</w:t>
      </w:r>
    </w:p>
    <w:p w14:paraId="22A333CC">
      <w:pPr>
        <w:keepNext w:val="0"/>
        <w:keepLines w:val="0"/>
        <w:pageBreakBefore w:val="0"/>
        <w:widowControl/>
        <w:tabs>
          <w:tab w:val="left" w:pos="3525"/>
        </w:tabs>
        <w:kinsoku/>
        <w:wordWrap/>
        <w:overflowPunct/>
        <w:topLinePunct w:val="0"/>
        <w:autoSpaceDE/>
        <w:autoSpaceDN/>
        <w:bidi w:val="0"/>
        <w:adjustRightInd w:val="0"/>
        <w:snapToGrid w:val="0"/>
        <w:spacing w:line="440" w:lineRule="exact"/>
        <w:ind w:firstLine="367" w:firstLineChars="175"/>
        <w:textAlignment w:val="auto"/>
        <w:rPr>
          <w:rFonts w:hint="eastAsia" w:ascii="Times New Roman" w:hAnsi="Times New Roman" w:eastAsia="宋体" w:cs="Times New Roman"/>
          <w:color w:val="auto"/>
          <w:sz w:val="21"/>
          <w:szCs w:val="21"/>
          <w:highlight w:val="none"/>
          <w:lang w:bidi="ar"/>
        </w:rPr>
      </w:pPr>
    </w:p>
    <w:p w14:paraId="74EE7938">
      <w:pPr>
        <w:keepNext w:val="0"/>
        <w:keepLines w:val="0"/>
        <w:pageBreakBefore w:val="0"/>
        <w:widowControl/>
        <w:kinsoku/>
        <w:wordWrap/>
        <w:overflowPunct/>
        <w:topLinePunct w:val="0"/>
        <w:autoSpaceDE/>
        <w:autoSpaceDN/>
        <w:bidi w:val="0"/>
        <w:adjustRightInd w:val="0"/>
        <w:snapToGrid w:val="0"/>
        <w:spacing w:line="440" w:lineRule="exact"/>
        <w:ind w:firstLine="367" w:firstLineChars="175"/>
        <w:textAlignment w:val="auto"/>
        <w:rPr>
          <w:rFonts w:hint="eastAsia" w:ascii="Times New Roman" w:hAnsi="Times New Roman" w:eastAsia="宋体" w:cs="Times New Roman"/>
          <w:color w:val="auto"/>
          <w:sz w:val="21"/>
          <w:szCs w:val="21"/>
          <w:highlight w:val="none"/>
          <w:lang w:bidi="ar"/>
        </w:rPr>
      </w:pPr>
    </w:p>
    <w:p w14:paraId="23F93549">
      <w:pPr>
        <w:keepNext w:val="0"/>
        <w:keepLines w:val="0"/>
        <w:pageBreakBefore w:val="0"/>
        <w:widowControl/>
        <w:kinsoku/>
        <w:wordWrap/>
        <w:overflowPunct/>
        <w:topLinePunct w:val="0"/>
        <w:autoSpaceDE/>
        <w:autoSpaceDN/>
        <w:bidi w:val="0"/>
        <w:adjustRightInd w:val="0"/>
        <w:snapToGrid w:val="0"/>
        <w:spacing w:line="440" w:lineRule="exact"/>
        <w:ind w:firstLine="367" w:firstLineChars="175"/>
        <w:jc w:val="left"/>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甲方单位：（盖章）               乙方单位：（盖章）</w:t>
      </w:r>
    </w:p>
    <w:p w14:paraId="1D41FE30">
      <w:pPr>
        <w:keepNext w:val="0"/>
        <w:keepLines w:val="0"/>
        <w:pageBreakBefore w:val="0"/>
        <w:widowControl/>
        <w:kinsoku/>
        <w:wordWrap/>
        <w:overflowPunct/>
        <w:topLinePunct w:val="0"/>
        <w:autoSpaceDE/>
        <w:autoSpaceDN/>
        <w:bidi w:val="0"/>
        <w:adjustRightInd w:val="0"/>
        <w:snapToGrid w:val="0"/>
        <w:spacing w:line="440" w:lineRule="exact"/>
        <w:ind w:firstLine="367" w:firstLineChars="175"/>
        <w:jc w:val="left"/>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 xml:space="preserve">法定代表人：                   </w:t>
      </w:r>
      <w:r>
        <w:rPr>
          <w:rFonts w:hint="eastAsia" w:ascii="Times New Roman" w:hAnsi="Times New Roman" w:eastAsia="宋体" w:cs="Times New Roman"/>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rPr>
        <w:t xml:space="preserve"> 法定代表人：</w:t>
      </w:r>
    </w:p>
    <w:p w14:paraId="627148E2">
      <w:pPr>
        <w:keepNext w:val="0"/>
        <w:keepLines w:val="0"/>
        <w:pageBreakBefore w:val="0"/>
        <w:widowControl/>
        <w:kinsoku/>
        <w:wordWrap/>
        <w:overflowPunct/>
        <w:topLinePunct w:val="0"/>
        <w:autoSpaceDE/>
        <w:autoSpaceDN/>
        <w:bidi w:val="0"/>
        <w:adjustRightInd w:val="0"/>
        <w:snapToGrid w:val="0"/>
        <w:spacing w:line="440" w:lineRule="exact"/>
        <w:ind w:firstLine="367" w:firstLineChars="175"/>
        <w:jc w:val="left"/>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 xml:space="preserve">或                            </w:t>
      </w:r>
      <w:r>
        <w:rPr>
          <w:rFonts w:hint="eastAsia" w:ascii="Times New Roman" w:hAnsi="Times New Roman" w:eastAsia="宋体" w:cs="Times New Roman"/>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rPr>
        <w:t xml:space="preserve">  或</w:t>
      </w:r>
    </w:p>
    <w:p w14:paraId="14C14A75">
      <w:pPr>
        <w:keepNext w:val="0"/>
        <w:keepLines w:val="0"/>
        <w:pageBreakBefore w:val="0"/>
        <w:widowControl/>
        <w:kinsoku/>
        <w:wordWrap/>
        <w:overflowPunct/>
        <w:topLinePunct w:val="0"/>
        <w:autoSpaceDE/>
        <w:autoSpaceDN/>
        <w:bidi w:val="0"/>
        <w:adjustRightInd w:val="0"/>
        <w:snapToGrid w:val="0"/>
        <w:spacing w:line="440" w:lineRule="exact"/>
        <w:ind w:firstLine="367" w:firstLineChars="175"/>
        <w:jc w:val="left"/>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 xml:space="preserve">其授权的代理人：             </w:t>
      </w:r>
      <w:r>
        <w:rPr>
          <w:rFonts w:hint="eastAsia" w:ascii="Times New Roman" w:hAnsi="Times New Roman" w:eastAsia="宋体" w:cs="Times New Roman"/>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rPr>
        <w:t xml:space="preserve">   其授权的代理人：          </w:t>
      </w:r>
    </w:p>
    <w:p w14:paraId="4DF90E15">
      <w:pPr>
        <w:keepNext w:val="0"/>
        <w:keepLines w:val="0"/>
        <w:pageBreakBefore w:val="0"/>
        <w:widowControl/>
        <w:kinsoku/>
        <w:wordWrap/>
        <w:overflowPunct/>
        <w:topLinePunct w:val="0"/>
        <w:autoSpaceDE/>
        <w:autoSpaceDN/>
        <w:bidi w:val="0"/>
        <w:adjustRightInd w:val="0"/>
        <w:snapToGrid w:val="0"/>
        <w:spacing w:line="440" w:lineRule="exact"/>
        <w:ind w:firstLine="367" w:firstLineChars="175"/>
        <w:jc w:val="left"/>
        <w:textAlignment w:val="auto"/>
        <w:rPr>
          <w:rFonts w:hint="eastAsia" w:ascii="Times New Roman" w:hAnsi="Times New Roman" w:eastAsia="宋体" w:cs="Times New Roman"/>
          <w:color w:val="auto"/>
          <w:sz w:val="21"/>
          <w:szCs w:val="21"/>
          <w:highlight w:val="none"/>
        </w:rPr>
      </w:pPr>
    </w:p>
    <w:p w14:paraId="3CE377D0">
      <w:pPr>
        <w:ind w:firstLine="420" w:firstLineChars="200"/>
        <w:rPr>
          <w:rFonts w:hint="default" w:ascii="Times New Roman" w:hAnsi="Times New Roman" w:cs="Times New Roman"/>
          <w:color w:val="auto"/>
          <w:highlight w:val="none"/>
          <w:u w:val="single"/>
        </w:rPr>
      </w:pPr>
      <w:r>
        <w:rPr>
          <w:rFonts w:hint="eastAsia" w:ascii="Times New Roman" w:hAnsi="Times New Roman" w:eastAsia="宋体" w:cs="Times New Roman"/>
          <w:color w:val="auto"/>
          <w:sz w:val="21"/>
          <w:szCs w:val="21"/>
          <w:highlight w:val="none"/>
        </w:rPr>
        <w:t xml:space="preserve">年   月   日         </w:t>
      </w:r>
      <w:r>
        <w:rPr>
          <w:rFonts w:hint="eastAsia" w:ascii="Times New Roman" w:hAnsi="Times New Roman" w:eastAsia="宋体" w:cs="Times New Roman"/>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rPr>
        <w:t xml:space="preserve">    年   月   日</w:t>
      </w:r>
      <w:bookmarkEnd w:id="158"/>
      <w:bookmarkEnd w:id="159"/>
      <w:bookmarkEnd w:id="160"/>
      <w:bookmarkEnd w:id="161"/>
      <w:bookmarkEnd w:id="162"/>
      <w:bookmarkEnd w:id="163"/>
      <w:bookmarkEnd w:id="164"/>
      <w:bookmarkEnd w:id="165"/>
      <w:bookmarkEnd w:id="166"/>
      <w:bookmarkEnd w:id="167"/>
      <w:r>
        <w:rPr>
          <w:rFonts w:hint="default" w:ascii="Times New Roman" w:hAnsi="Times New Roman" w:cs="Times New Roman"/>
          <w:color w:val="auto"/>
          <w:highlight w:val="none"/>
          <w:u w:val="single"/>
        </w:rPr>
        <w:br w:type="page"/>
      </w:r>
    </w:p>
    <w:p w14:paraId="7A9679CF">
      <w:pPr>
        <w:pStyle w:val="2"/>
        <w:numPr>
          <w:ilvl w:val="0"/>
          <w:numId w:val="1"/>
        </w:numPr>
        <w:spacing w:before="240" w:after="240"/>
        <w:rPr>
          <w:rFonts w:hint="default" w:ascii="Times New Roman" w:hAnsi="Times New Roman" w:eastAsia="宋体" w:cs="Times New Roman"/>
          <w:color w:val="auto"/>
          <w:highlight w:val="none"/>
        </w:rPr>
      </w:pPr>
      <w:bookmarkStart w:id="168" w:name="_Toc17834_WPSOffice_Level1"/>
      <w:r>
        <w:rPr>
          <w:rFonts w:hint="default" w:ascii="Times New Roman" w:hAnsi="Times New Roman" w:eastAsia="宋体" w:cs="Times New Roman"/>
          <w:color w:val="auto"/>
          <w:highlight w:val="none"/>
          <w:lang w:val="en-US" w:eastAsia="zh-CN"/>
        </w:rPr>
        <w:t>采购需求及清单</w:t>
      </w:r>
      <w:bookmarkEnd w:id="168"/>
    </w:p>
    <w:p w14:paraId="57A603DF">
      <w:pPr>
        <w:pStyle w:val="3"/>
        <w:keepNext/>
        <w:keepLines/>
        <w:numPr>
          <w:ilvl w:val="0"/>
          <w:numId w:val="0"/>
        </w:numPr>
        <w:snapToGrid w:val="0"/>
        <w:spacing w:before="120"/>
        <w:ind w:left="630"/>
        <w:rPr>
          <w:rFonts w:hint="default" w:ascii="Times New Roman" w:hAnsi="Times New Roman" w:cs="Times New Roman"/>
          <w:color w:val="auto"/>
          <w:highlight w:val="none"/>
          <w:lang w:val="en-US" w:eastAsia="zh-CN"/>
        </w:rPr>
      </w:pPr>
      <w:bookmarkStart w:id="169" w:name="_Toc10970_WPSOffice_Level1"/>
      <w:bookmarkStart w:id="170" w:name="_Toc28814_WPSOffice_Level2"/>
      <w:r>
        <w:rPr>
          <w:rFonts w:hint="default" w:ascii="Times New Roman" w:hAnsi="Times New Roman" w:cs="Times New Roman"/>
          <w:color w:val="auto"/>
          <w:highlight w:val="none"/>
          <w:lang w:val="en-US" w:eastAsia="zh-CN"/>
        </w:rPr>
        <w:t>1、</w:t>
      </w:r>
      <w:bookmarkEnd w:id="169"/>
      <w:bookmarkStart w:id="171" w:name="_Toc8777_WPSOffice_Level1"/>
      <w:r>
        <w:rPr>
          <w:rFonts w:hint="default" w:ascii="Times New Roman" w:hAnsi="Times New Roman" w:cs="Times New Roman"/>
          <w:color w:val="auto"/>
          <w:highlight w:val="none"/>
          <w:lang w:val="en-US" w:eastAsia="zh-CN"/>
        </w:rPr>
        <w:t>报价清单</w:t>
      </w:r>
      <w:bookmarkEnd w:id="170"/>
      <w:bookmarkEnd w:id="171"/>
    </w:p>
    <w:p w14:paraId="3EC8AE2A">
      <w:pPr>
        <w:rPr>
          <w:rFonts w:hint="default" w:ascii="Times New Roman" w:hAnsi="Times New Roman" w:cs="Times New Roman"/>
          <w:color w:val="auto"/>
          <w:highlight w:val="none"/>
          <w:lang w:val="en-US"/>
        </w:rPr>
      </w:pPr>
    </w:p>
    <w:p w14:paraId="68C2A9FD">
      <w:pP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br w:type="page"/>
      </w: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3"/>
        <w:gridCol w:w="5018"/>
        <w:gridCol w:w="918"/>
        <w:gridCol w:w="1669"/>
      </w:tblGrid>
      <w:tr w14:paraId="7C8F3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9" w:hRule="atLeast"/>
        </w:trPr>
        <w:tc>
          <w:tcPr>
            <w:tcW w:w="5000" w:type="pct"/>
            <w:gridSpan w:val="4"/>
            <w:tcBorders>
              <w:top w:val="nil"/>
              <w:left w:val="nil"/>
              <w:bottom w:val="nil"/>
              <w:right w:val="nil"/>
            </w:tcBorders>
            <w:shd w:val="clear" w:color="auto" w:fill="auto"/>
            <w:vAlign w:val="center"/>
          </w:tcPr>
          <w:p w14:paraId="4CD8690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0AF0F93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14:paraId="32AC745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安徽迅捷绿能科技有限责任公司</w:t>
            </w:r>
          </w:p>
          <w:p w14:paraId="50FD84CA">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石料路用性能评价技术咨询服务报价清单</w:t>
            </w:r>
          </w:p>
          <w:p w14:paraId="1B23643D">
            <w:pPr>
              <w:pStyle w:val="9"/>
              <w:rPr>
                <w:rFonts w:hint="eastAsia"/>
                <w:lang w:val="en-US" w:eastAsia="zh-CN"/>
              </w:rPr>
            </w:pPr>
          </w:p>
        </w:tc>
      </w:tr>
      <w:tr w14:paraId="26C15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3"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0480C7">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29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2DB46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项目内容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7E7872">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4FF81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金额（元）</w:t>
            </w:r>
          </w:p>
        </w:tc>
      </w:tr>
      <w:tr w14:paraId="28668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7E925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29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EE9C6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灰岩工程特性及开采工艺参数咨询</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EC1EA">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CDD3B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8"/>
                <w:szCs w:val="28"/>
                <w:u w:val="none"/>
              </w:rPr>
            </w:pPr>
          </w:p>
        </w:tc>
      </w:tr>
      <w:tr w14:paraId="212E7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BE880A">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29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9FE7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灰岩用于水泥稳定碎石基层适用性咨询</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5A972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872E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8"/>
                <w:szCs w:val="28"/>
                <w:u w:val="none"/>
              </w:rPr>
            </w:pPr>
          </w:p>
        </w:tc>
      </w:tr>
      <w:tr w14:paraId="0BB04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F3CFC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29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91ABE9">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灰岩用于沥青混凝土适用性咨询</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5F27C9">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1EF5D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8"/>
                <w:szCs w:val="28"/>
                <w:u w:val="none"/>
              </w:rPr>
            </w:pPr>
          </w:p>
        </w:tc>
      </w:tr>
      <w:tr w14:paraId="08D95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C4363E">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2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E004">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highlight w:val="none"/>
                <w:u w:val="none"/>
                <w:lang w:val="en-US" w:eastAsia="zh-CN" w:bidi="ar"/>
              </w:rPr>
              <w:t>税费（6%）</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105D6">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8"/>
                <w:szCs w:val="28"/>
                <w:u w:val="none"/>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943823">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000000"/>
                <w:sz w:val="28"/>
                <w:szCs w:val="28"/>
                <w:u w:val="none"/>
                <w:lang w:val="en-US"/>
              </w:rPr>
            </w:pPr>
          </w:p>
        </w:tc>
      </w:tr>
      <w:tr w14:paraId="2652D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348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58CCB1">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合计（元）：</w:t>
            </w:r>
          </w:p>
        </w:tc>
        <w:tc>
          <w:tcPr>
            <w:tcW w:w="1516"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AACC11">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8"/>
                <w:szCs w:val="28"/>
                <w:u w:val="none"/>
              </w:rPr>
            </w:pPr>
          </w:p>
        </w:tc>
      </w:tr>
      <w:tr w14:paraId="6BA57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348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9790B6">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人民币大写：</w:t>
            </w:r>
          </w:p>
        </w:tc>
        <w:tc>
          <w:tcPr>
            <w:tcW w:w="1516"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D677A7">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8"/>
                <w:szCs w:val="28"/>
                <w:u w:val="none"/>
              </w:rPr>
            </w:pPr>
          </w:p>
        </w:tc>
      </w:tr>
    </w:tbl>
    <w:p w14:paraId="0B1EFF87">
      <w:pPr>
        <w:rPr>
          <w:rFonts w:hint="default" w:ascii="Times New Roman" w:hAnsi="Times New Roman" w:eastAsia="宋体" w:cs="Times New Roman"/>
          <w:color w:val="auto"/>
          <w:highlight w:val="none"/>
        </w:rPr>
      </w:pPr>
    </w:p>
    <w:p w14:paraId="461FF4C2">
      <w:pPr>
        <w:pStyle w:val="9"/>
        <w:rPr>
          <w:rFonts w:hint="default" w:ascii="Times New Roman" w:hAnsi="Times New Roman" w:eastAsia="宋体" w:cs="Times New Roman"/>
          <w:color w:val="auto"/>
          <w:highlight w:val="none"/>
        </w:rPr>
      </w:pPr>
    </w:p>
    <w:p w14:paraId="666CDB02">
      <w:pPr>
        <w:pStyle w:val="9"/>
        <w:rPr>
          <w:rFonts w:hint="default" w:ascii="Times New Roman" w:hAnsi="Times New Roman" w:eastAsia="宋体" w:cs="Times New Roman"/>
          <w:color w:val="auto"/>
          <w:highlight w:val="none"/>
        </w:rPr>
      </w:pPr>
    </w:p>
    <w:p w14:paraId="49572A5B">
      <w:pPr>
        <w:pStyle w:val="9"/>
        <w:rPr>
          <w:rFonts w:hint="default" w:ascii="Times New Roman" w:hAnsi="Times New Roman" w:eastAsia="宋体" w:cs="Times New Roman"/>
          <w:color w:val="auto"/>
          <w:highlight w:val="none"/>
        </w:rPr>
      </w:pPr>
    </w:p>
    <w:p w14:paraId="0A6E77A8">
      <w:pPr>
        <w:pStyle w:val="9"/>
        <w:rPr>
          <w:rFonts w:hint="default" w:ascii="Times New Roman" w:hAnsi="Times New Roman" w:eastAsia="宋体" w:cs="Times New Roman"/>
          <w:color w:val="auto"/>
          <w:highlight w:val="none"/>
        </w:rPr>
      </w:pPr>
    </w:p>
    <w:p w14:paraId="436AF157">
      <w:pPr>
        <w:pStyle w:val="9"/>
        <w:rPr>
          <w:rFonts w:hint="default" w:ascii="Times New Roman" w:hAnsi="Times New Roman" w:eastAsia="宋体" w:cs="Times New Roman"/>
          <w:color w:val="auto"/>
          <w:highlight w:val="none"/>
        </w:rPr>
      </w:pPr>
    </w:p>
    <w:p w14:paraId="48B569D8">
      <w:pPr>
        <w:pStyle w:val="9"/>
        <w:rPr>
          <w:rFonts w:hint="default" w:ascii="Times New Roman" w:hAnsi="Times New Roman" w:eastAsia="宋体" w:cs="Times New Roman"/>
          <w:color w:val="auto"/>
          <w:highlight w:val="none"/>
        </w:rPr>
      </w:pPr>
    </w:p>
    <w:p w14:paraId="788D6B3F">
      <w:pPr>
        <w:pStyle w:val="9"/>
        <w:rPr>
          <w:rFonts w:hint="default" w:ascii="Times New Roman" w:hAnsi="Times New Roman" w:eastAsia="宋体" w:cs="Times New Roman"/>
          <w:color w:val="auto"/>
          <w:highlight w:val="none"/>
        </w:rPr>
      </w:pPr>
    </w:p>
    <w:p w14:paraId="2C2E9167">
      <w:pPr>
        <w:pStyle w:val="9"/>
        <w:rPr>
          <w:rFonts w:hint="default" w:ascii="Times New Roman" w:hAnsi="Times New Roman" w:eastAsia="宋体" w:cs="Times New Roman"/>
          <w:color w:val="auto"/>
          <w:highlight w:val="none"/>
        </w:rPr>
      </w:pPr>
    </w:p>
    <w:p w14:paraId="2E9438B1">
      <w:pPr>
        <w:pStyle w:val="2"/>
        <w:numPr>
          <w:ilvl w:val="0"/>
          <w:numId w:val="1"/>
        </w:numPr>
        <w:spacing w:before="240" w:after="240"/>
        <w:rPr>
          <w:rFonts w:hint="default" w:ascii="Times New Roman" w:hAnsi="Times New Roman" w:eastAsia="宋体" w:cs="Times New Roman"/>
          <w:color w:val="auto"/>
          <w:highlight w:val="none"/>
        </w:rPr>
      </w:pPr>
      <w:bookmarkStart w:id="172" w:name="_Toc27766_WPSOffice_Level1"/>
      <w:r>
        <w:rPr>
          <w:rFonts w:hint="default" w:ascii="Times New Roman" w:hAnsi="Times New Roman" w:eastAsia="宋体" w:cs="Times New Roman"/>
          <w:color w:val="auto"/>
          <w:highlight w:val="none"/>
          <w:lang w:val="en-US" w:eastAsia="zh-CN"/>
        </w:rPr>
        <w:t>响应文件格式</w:t>
      </w:r>
      <w:bookmarkEnd w:id="172"/>
    </w:p>
    <w:p w14:paraId="18BD5AFE">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br w:type="page"/>
      </w:r>
    </w:p>
    <w:p w14:paraId="5EEFDCC0">
      <w:pPr>
        <w:spacing w:line="440" w:lineRule="exact"/>
        <w:jc w:val="center"/>
        <w:rPr>
          <w:rFonts w:hint="default" w:ascii="Times New Roman" w:hAnsi="Times New Roman" w:eastAsia="黑体" w:cs="Times New Roman"/>
          <w:color w:val="auto"/>
          <w:sz w:val="20"/>
          <w:szCs w:val="20"/>
          <w:highlight w:val="none"/>
        </w:rPr>
      </w:pPr>
    </w:p>
    <w:p w14:paraId="22A68889">
      <w:pPr>
        <w:spacing w:line="440" w:lineRule="exact"/>
        <w:jc w:val="center"/>
        <w:rPr>
          <w:rFonts w:hint="default" w:ascii="Times New Roman" w:hAnsi="Times New Roman" w:eastAsia="黑体" w:cs="Times New Roman"/>
          <w:color w:val="auto"/>
          <w:sz w:val="20"/>
          <w:szCs w:val="20"/>
          <w:highlight w:val="none"/>
        </w:rPr>
      </w:pPr>
    </w:p>
    <w:p w14:paraId="58C6C8FB">
      <w:pPr>
        <w:widowControl w:val="0"/>
        <w:snapToGrid w:val="0"/>
        <w:jc w:val="center"/>
        <w:rPr>
          <w:rFonts w:hint="eastAsia" w:ascii="Times New Roman" w:hAnsi="Times New Roman" w:eastAsia="黑体" w:cs="Times New Roman"/>
          <w:color w:val="auto"/>
          <w:sz w:val="32"/>
          <w:szCs w:val="32"/>
          <w:highlight w:val="none"/>
          <w:u w:val="none"/>
          <w:lang w:val="en-US" w:eastAsia="zh-CN"/>
        </w:rPr>
      </w:pPr>
      <w:r>
        <w:rPr>
          <w:rFonts w:hint="eastAsia" w:ascii="Times New Roman" w:hAnsi="Times New Roman" w:eastAsia="黑体" w:cs="Times New Roman"/>
          <w:color w:val="auto"/>
          <w:sz w:val="32"/>
          <w:szCs w:val="32"/>
          <w:highlight w:val="none"/>
          <w:u w:val="none"/>
          <w:lang w:val="en-US" w:eastAsia="zh-CN"/>
        </w:rPr>
        <w:t>安徽迅捷绿能科技有限责任公司</w:t>
      </w:r>
    </w:p>
    <w:p w14:paraId="00319CA1">
      <w:pPr>
        <w:widowControl w:val="0"/>
        <w:snapToGrid w:val="0"/>
        <w:jc w:val="center"/>
        <w:rPr>
          <w:rFonts w:hint="eastAsia" w:ascii="Times New Roman" w:hAnsi="Times New Roman" w:eastAsia="黑体" w:cs="Times New Roman"/>
          <w:color w:val="auto"/>
          <w:sz w:val="32"/>
          <w:szCs w:val="32"/>
          <w:highlight w:val="none"/>
          <w:u w:val="none"/>
          <w:lang w:eastAsia="zh-CN"/>
        </w:rPr>
      </w:pPr>
      <w:r>
        <w:rPr>
          <w:rFonts w:hint="eastAsia" w:ascii="Times New Roman" w:hAnsi="Times New Roman" w:eastAsia="黑体" w:cs="Times New Roman"/>
          <w:color w:val="auto"/>
          <w:sz w:val="32"/>
          <w:szCs w:val="32"/>
          <w:highlight w:val="none"/>
          <w:u w:val="none"/>
          <w:lang w:val="en-US" w:eastAsia="zh-CN"/>
        </w:rPr>
        <w:t>石料路用性能评价技术咨询服务采购项目</w:t>
      </w:r>
    </w:p>
    <w:p w14:paraId="5114A7A4">
      <w:pPr>
        <w:snapToGrid w:val="0"/>
        <w:spacing w:line="240" w:lineRule="auto"/>
        <w:ind w:firstLine="1280" w:firstLineChars="400"/>
        <w:jc w:val="center"/>
        <w:rPr>
          <w:rFonts w:hint="eastAsia" w:ascii="Times New Roman" w:hAnsi="Times New Roman" w:eastAsia="黑体" w:cs="Times New Roman"/>
          <w:color w:val="auto"/>
          <w:sz w:val="32"/>
          <w:szCs w:val="32"/>
          <w:highlight w:val="none"/>
          <w:u w:val="single"/>
        </w:rPr>
      </w:pPr>
    </w:p>
    <w:p w14:paraId="582D351A">
      <w:pPr>
        <w:spacing w:line="440" w:lineRule="exact"/>
        <w:rPr>
          <w:rFonts w:hint="default" w:ascii="Times New Roman" w:hAnsi="Times New Roman" w:eastAsia="黑体" w:cs="Times New Roman"/>
          <w:color w:val="auto"/>
          <w:sz w:val="40"/>
          <w:szCs w:val="40"/>
          <w:highlight w:val="none"/>
        </w:rPr>
      </w:pPr>
    </w:p>
    <w:p w14:paraId="5A3C6D58">
      <w:pPr>
        <w:spacing w:line="440" w:lineRule="exact"/>
        <w:jc w:val="center"/>
        <w:rPr>
          <w:rFonts w:hint="default" w:ascii="Times New Roman" w:hAnsi="Times New Roman" w:eastAsia="黑体" w:cs="Times New Roman"/>
          <w:color w:val="auto"/>
          <w:sz w:val="40"/>
          <w:szCs w:val="40"/>
          <w:highlight w:val="none"/>
        </w:rPr>
      </w:pPr>
    </w:p>
    <w:p w14:paraId="24CC9381">
      <w:pPr>
        <w:spacing w:line="440" w:lineRule="exact"/>
        <w:jc w:val="center"/>
        <w:rPr>
          <w:rFonts w:hint="default" w:ascii="Times New Roman" w:hAnsi="Times New Roman" w:eastAsia="黑体" w:cs="Times New Roman"/>
          <w:color w:val="auto"/>
          <w:sz w:val="40"/>
          <w:szCs w:val="40"/>
          <w:highlight w:val="none"/>
        </w:rPr>
      </w:pPr>
    </w:p>
    <w:p w14:paraId="1C2D14C1">
      <w:pPr>
        <w:spacing w:line="440" w:lineRule="exact"/>
        <w:jc w:val="center"/>
        <w:rPr>
          <w:rFonts w:hint="default" w:ascii="Times New Roman" w:hAnsi="Times New Roman" w:eastAsia="黑体" w:cs="Times New Roman"/>
          <w:color w:val="auto"/>
          <w:sz w:val="40"/>
          <w:szCs w:val="40"/>
          <w:highlight w:val="none"/>
        </w:rPr>
      </w:pPr>
    </w:p>
    <w:p w14:paraId="67C31575">
      <w:pPr>
        <w:spacing w:line="240" w:lineRule="auto"/>
        <w:jc w:val="center"/>
        <w:rPr>
          <w:rFonts w:hint="default" w:ascii="Times New Roman" w:hAnsi="Times New Roman" w:eastAsia="黑体" w:cs="Times New Roman"/>
          <w:color w:val="auto"/>
          <w:sz w:val="50"/>
          <w:szCs w:val="50"/>
          <w:highlight w:val="none"/>
          <w:lang w:val="en-US" w:eastAsia="zh-CN"/>
        </w:rPr>
      </w:pPr>
      <w:bookmarkStart w:id="173" w:name="_Toc17394_WPSOffice_Level1"/>
      <w:bookmarkStart w:id="174" w:name="_Toc1456_WPSOffice_Level1"/>
      <w:bookmarkStart w:id="175" w:name="_Toc27552_WPSOffice_Level1"/>
      <w:bookmarkStart w:id="176" w:name="_Toc14496_WPSOffice_Level1"/>
      <w:bookmarkStart w:id="177" w:name="_Toc1914_WPSOffice_Level1"/>
    </w:p>
    <w:p w14:paraId="501F4853">
      <w:pPr>
        <w:spacing w:line="240" w:lineRule="auto"/>
        <w:jc w:val="center"/>
        <w:rPr>
          <w:rFonts w:hint="default" w:ascii="Times New Roman" w:hAnsi="Times New Roman" w:eastAsia="黑体" w:cs="Times New Roman"/>
          <w:color w:val="auto"/>
          <w:sz w:val="50"/>
          <w:szCs w:val="50"/>
          <w:highlight w:val="none"/>
          <w:lang w:val="en-US" w:eastAsia="zh-CN"/>
        </w:rPr>
      </w:pPr>
    </w:p>
    <w:p w14:paraId="59767316">
      <w:pPr>
        <w:spacing w:line="240" w:lineRule="auto"/>
        <w:jc w:val="center"/>
        <w:rPr>
          <w:rFonts w:hint="default" w:ascii="Times New Roman" w:hAnsi="Times New Roman" w:eastAsia="黑体" w:cs="Times New Roman"/>
          <w:color w:val="auto"/>
          <w:sz w:val="50"/>
          <w:szCs w:val="50"/>
          <w:highlight w:val="none"/>
        </w:rPr>
      </w:pPr>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173"/>
      <w:bookmarkEnd w:id="174"/>
      <w:bookmarkEnd w:id="175"/>
      <w:bookmarkEnd w:id="176"/>
      <w:bookmarkEnd w:id="177"/>
    </w:p>
    <w:p w14:paraId="53EB0870">
      <w:pPr>
        <w:spacing w:line="440" w:lineRule="exact"/>
        <w:rPr>
          <w:rFonts w:hint="default" w:ascii="Times New Roman" w:hAnsi="Times New Roman" w:eastAsia="黑体" w:cs="Times New Roman"/>
          <w:color w:val="auto"/>
          <w:sz w:val="20"/>
          <w:szCs w:val="20"/>
          <w:highlight w:val="none"/>
        </w:rPr>
      </w:pPr>
    </w:p>
    <w:p w14:paraId="65109827">
      <w:pPr>
        <w:spacing w:line="440" w:lineRule="exact"/>
        <w:rPr>
          <w:rFonts w:hint="default" w:ascii="Times New Roman" w:hAnsi="Times New Roman" w:eastAsia="黑体" w:cs="Times New Roman"/>
          <w:color w:val="auto"/>
          <w:sz w:val="20"/>
          <w:szCs w:val="20"/>
          <w:highlight w:val="none"/>
        </w:rPr>
      </w:pPr>
    </w:p>
    <w:p w14:paraId="27EF0F7D">
      <w:pPr>
        <w:spacing w:line="440" w:lineRule="exact"/>
        <w:rPr>
          <w:rFonts w:hint="default" w:ascii="Times New Roman" w:hAnsi="Times New Roman" w:eastAsia="黑体" w:cs="Times New Roman"/>
          <w:color w:val="auto"/>
          <w:sz w:val="20"/>
          <w:szCs w:val="20"/>
          <w:highlight w:val="none"/>
        </w:rPr>
      </w:pPr>
    </w:p>
    <w:p w14:paraId="6208E018">
      <w:pPr>
        <w:spacing w:line="440" w:lineRule="exact"/>
        <w:rPr>
          <w:rFonts w:hint="default" w:ascii="Times New Roman" w:hAnsi="Times New Roman" w:eastAsia="黑体" w:cs="Times New Roman"/>
          <w:color w:val="auto"/>
          <w:sz w:val="20"/>
          <w:szCs w:val="20"/>
          <w:highlight w:val="none"/>
        </w:rPr>
      </w:pPr>
    </w:p>
    <w:p w14:paraId="77174329">
      <w:pPr>
        <w:spacing w:line="440" w:lineRule="exact"/>
        <w:rPr>
          <w:rFonts w:hint="default" w:ascii="Times New Roman" w:hAnsi="Times New Roman" w:eastAsia="黑体" w:cs="Times New Roman"/>
          <w:color w:val="auto"/>
          <w:sz w:val="20"/>
          <w:szCs w:val="20"/>
          <w:highlight w:val="none"/>
        </w:rPr>
      </w:pPr>
    </w:p>
    <w:p w14:paraId="7F06D456">
      <w:pPr>
        <w:spacing w:line="440" w:lineRule="exact"/>
        <w:rPr>
          <w:rFonts w:hint="default" w:ascii="Times New Roman" w:hAnsi="Times New Roman" w:eastAsia="黑体" w:cs="Times New Roman"/>
          <w:color w:val="auto"/>
          <w:sz w:val="20"/>
          <w:szCs w:val="20"/>
          <w:highlight w:val="none"/>
        </w:rPr>
      </w:pPr>
    </w:p>
    <w:p w14:paraId="697102B6">
      <w:pPr>
        <w:spacing w:line="440" w:lineRule="exact"/>
        <w:rPr>
          <w:rFonts w:hint="default" w:ascii="Times New Roman" w:hAnsi="Times New Roman" w:eastAsia="黑体" w:cs="Times New Roman"/>
          <w:color w:val="auto"/>
          <w:sz w:val="20"/>
          <w:szCs w:val="20"/>
          <w:highlight w:val="none"/>
        </w:rPr>
      </w:pPr>
    </w:p>
    <w:p w14:paraId="1D8D3F79">
      <w:pPr>
        <w:spacing w:line="440" w:lineRule="exact"/>
        <w:rPr>
          <w:rFonts w:hint="default" w:ascii="Times New Roman" w:hAnsi="Times New Roman" w:eastAsia="黑体" w:cs="Times New Roman"/>
          <w:color w:val="auto"/>
          <w:sz w:val="20"/>
          <w:szCs w:val="20"/>
          <w:highlight w:val="none"/>
        </w:rPr>
      </w:pPr>
    </w:p>
    <w:p w14:paraId="3267D323">
      <w:pPr>
        <w:spacing w:line="440" w:lineRule="exact"/>
        <w:rPr>
          <w:rFonts w:hint="default" w:ascii="Times New Roman" w:hAnsi="Times New Roman" w:eastAsia="黑体" w:cs="Times New Roman"/>
          <w:color w:val="auto"/>
          <w:sz w:val="20"/>
          <w:szCs w:val="20"/>
          <w:highlight w:val="none"/>
        </w:rPr>
      </w:pPr>
    </w:p>
    <w:p w14:paraId="791DF962">
      <w:pPr>
        <w:spacing w:line="440" w:lineRule="exact"/>
        <w:rPr>
          <w:rFonts w:hint="default" w:ascii="Times New Roman" w:hAnsi="Times New Roman" w:eastAsia="黑体" w:cs="Times New Roman"/>
          <w:color w:val="auto"/>
          <w:sz w:val="20"/>
          <w:szCs w:val="20"/>
          <w:highlight w:val="none"/>
        </w:rPr>
      </w:pPr>
    </w:p>
    <w:p w14:paraId="5265FAAF">
      <w:pPr>
        <w:spacing w:line="440" w:lineRule="exact"/>
        <w:rPr>
          <w:rFonts w:hint="default" w:ascii="Times New Roman" w:hAnsi="Times New Roman" w:eastAsia="黑体" w:cs="Times New Roman"/>
          <w:color w:val="auto"/>
          <w:sz w:val="20"/>
          <w:szCs w:val="20"/>
          <w:highlight w:val="none"/>
        </w:rPr>
      </w:pPr>
    </w:p>
    <w:p w14:paraId="464E9AEC">
      <w:pPr>
        <w:spacing w:line="440" w:lineRule="exact"/>
        <w:rPr>
          <w:rFonts w:hint="default" w:ascii="Times New Roman" w:hAnsi="Times New Roman" w:eastAsia="黑体" w:cs="Times New Roman"/>
          <w:color w:val="auto"/>
          <w:sz w:val="20"/>
          <w:szCs w:val="20"/>
          <w:highlight w:val="none"/>
        </w:rPr>
      </w:pPr>
    </w:p>
    <w:p w14:paraId="7831606F">
      <w:pPr>
        <w:spacing w:line="440" w:lineRule="exact"/>
        <w:ind w:firstLine="840" w:firstLineChars="300"/>
        <w:jc w:val="both"/>
        <w:rPr>
          <w:rFonts w:hint="default" w:ascii="Times New Roman" w:hAnsi="Times New Roman" w:eastAsia="黑体" w:cs="Times New Roman"/>
          <w:color w:val="auto"/>
          <w:sz w:val="28"/>
          <w:szCs w:val="28"/>
          <w:highlight w:val="none"/>
        </w:rPr>
      </w:pPr>
      <w:bookmarkStart w:id="178" w:name="_Toc5520_WPSOffice_Level2"/>
      <w:bookmarkStart w:id="179" w:name="_Toc25232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178"/>
      <w:bookmarkEnd w:id="179"/>
      <w:r>
        <w:rPr>
          <w:rFonts w:hint="default" w:ascii="Times New Roman" w:hAnsi="Times New Roman" w:eastAsia="黑体" w:cs="Times New Roman"/>
          <w:color w:val="auto"/>
          <w:sz w:val="28"/>
          <w:szCs w:val="28"/>
          <w:highlight w:val="none"/>
          <w:u w:val="single"/>
        </w:rPr>
        <w:t xml:space="preserve">           </w:t>
      </w:r>
    </w:p>
    <w:p w14:paraId="6D7D2665">
      <w:pPr>
        <w:spacing w:line="440" w:lineRule="exact"/>
        <w:ind w:firstLine="2158" w:firstLineChars="771"/>
        <w:rPr>
          <w:rFonts w:hint="default" w:ascii="Times New Roman" w:hAnsi="Times New Roman" w:eastAsia="黑体" w:cs="Times New Roman"/>
          <w:color w:val="auto"/>
          <w:sz w:val="28"/>
          <w:szCs w:val="28"/>
          <w:highlight w:val="none"/>
        </w:rPr>
      </w:pPr>
    </w:p>
    <w:p w14:paraId="206A9AEE">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80" w:name="_Toc31577_WPSOffice_Level2"/>
      <w:bookmarkStart w:id="181" w:name="_Toc20076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80"/>
      <w:bookmarkEnd w:id="181"/>
    </w:p>
    <w:p w14:paraId="5A519688">
      <w:pPr>
        <w:spacing w:line="440" w:lineRule="exact"/>
        <w:rPr>
          <w:rFonts w:hint="default" w:ascii="Times New Roman" w:hAnsi="Times New Roman" w:eastAsia="黑体" w:cs="Times New Roman"/>
          <w:color w:val="auto"/>
          <w:sz w:val="28"/>
          <w:szCs w:val="28"/>
          <w:highlight w:val="none"/>
        </w:rPr>
      </w:pPr>
    </w:p>
    <w:p w14:paraId="30CE8623">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82" w:name="_Toc22351_WPSOffice_Level2"/>
      <w:bookmarkStart w:id="183" w:name="_Toc21974_WPSOffice_Level2"/>
      <w:r>
        <w:rPr>
          <w:rFonts w:hint="default" w:ascii="Times New Roman" w:hAnsi="Times New Roman" w:eastAsia="黑体" w:cs="Times New Roman"/>
          <w:color w:val="auto"/>
          <w:sz w:val="28"/>
          <w:szCs w:val="28"/>
          <w:highlight w:val="none"/>
        </w:rPr>
        <w:t>目     录</w:t>
      </w:r>
      <w:bookmarkEnd w:id="182"/>
      <w:bookmarkEnd w:id="183"/>
    </w:p>
    <w:p w14:paraId="12FB6EB6">
      <w:pPr>
        <w:spacing w:line="440" w:lineRule="exact"/>
        <w:rPr>
          <w:rFonts w:hint="default" w:ascii="Times New Roman" w:hAnsi="Times New Roman" w:eastAsia="黑体" w:cs="Times New Roman"/>
          <w:color w:val="auto"/>
          <w:sz w:val="20"/>
          <w:szCs w:val="20"/>
          <w:highlight w:val="none"/>
        </w:rPr>
      </w:pPr>
    </w:p>
    <w:p w14:paraId="433B4786">
      <w:pPr>
        <w:spacing w:line="440" w:lineRule="exact"/>
        <w:ind w:left="1619" w:leftChars="771"/>
        <w:rPr>
          <w:rFonts w:ascii="Times New Roman" w:hAnsi="Times New Roman" w:eastAsia="黑体" w:cs="Times New Roman"/>
          <w:color w:val="auto"/>
          <w:sz w:val="24"/>
          <w:highlight w:val="none"/>
        </w:rPr>
      </w:pPr>
      <w:bookmarkStart w:id="184" w:name="_Toc11424_WPSOffice_Level1"/>
      <w:bookmarkStart w:id="185" w:name="_Toc23368_WPSOffice_Level1"/>
      <w:bookmarkStart w:id="186" w:name="_Toc30529_WPSOffice_Level1"/>
      <w:bookmarkStart w:id="187" w:name="_Toc27094_WPSOffice_Level1"/>
      <w:bookmarkStart w:id="188" w:name="_Toc6353_WPSOffice_Level1"/>
      <w:bookmarkStart w:id="189" w:name="_Toc12670_WPSOffice_Level1"/>
      <w:r>
        <w:rPr>
          <w:rFonts w:ascii="Times New Roman" w:hAnsi="Times New Roman" w:eastAsia="黑体" w:cs="Times New Roman"/>
          <w:color w:val="auto"/>
          <w:sz w:val="24"/>
          <w:highlight w:val="none"/>
        </w:rPr>
        <w:t>一、报价函</w:t>
      </w:r>
      <w:bookmarkEnd w:id="184"/>
      <w:bookmarkEnd w:id="185"/>
      <w:bookmarkEnd w:id="186"/>
      <w:bookmarkEnd w:id="187"/>
      <w:bookmarkEnd w:id="188"/>
    </w:p>
    <w:p w14:paraId="03384189">
      <w:pPr>
        <w:spacing w:line="440" w:lineRule="exact"/>
        <w:ind w:left="1619" w:leftChars="771"/>
        <w:rPr>
          <w:rFonts w:ascii="Times New Roman" w:hAnsi="Times New Roman" w:eastAsia="黑体" w:cs="Times New Roman"/>
          <w:color w:val="auto"/>
          <w:sz w:val="24"/>
          <w:highlight w:val="none"/>
        </w:rPr>
      </w:pPr>
      <w:bookmarkStart w:id="190" w:name="_Toc25557_WPSOffice_Level1"/>
      <w:bookmarkStart w:id="191" w:name="_Toc21229_WPSOffice_Level1"/>
      <w:bookmarkStart w:id="192" w:name="_Toc31927_WPSOffice_Level1"/>
      <w:bookmarkStart w:id="193" w:name="_Toc5317_WPSOffice_Level1"/>
      <w:bookmarkStart w:id="194" w:name="_Toc32729_WPSOffice_Level1"/>
      <w:r>
        <w:rPr>
          <w:rFonts w:ascii="Times New Roman" w:hAnsi="Times New Roman" w:eastAsia="黑体" w:cs="Times New Roman"/>
          <w:color w:val="auto"/>
          <w:sz w:val="24"/>
          <w:highlight w:val="none"/>
        </w:rPr>
        <w:t>二、法定代表人身份证明及授权委托书</w:t>
      </w:r>
      <w:bookmarkEnd w:id="190"/>
      <w:bookmarkEnd w:id="191"/>
      <w:bookmarkEnd w:id="192"/>
      <w:bookmarkEnd w:id="193"/>
      <w:bookmarkEnd w:id="194"/>
    </w:p>
    <w:p w14:paraId="413748E9">
      <w:pPr>
        <w:spacing w:line="440" w:lineRule="exact"/>
        <w:ind w:left="1619" w:leftChars="771"/>
        <w:rPr>
          <w:rFonts w:ascii="Times New Roman" w:hAnsi="Times New Roman" w:eastAsia="黑体" w:cs="Times New Roman"/>
          <w:color w:val="auto"/>
          <w:sz w:val="24"/>
          <w:highlight w:val="none"/>
        </w:rPr>
      </w:pPr>
      <w:bookmarkStart w:id="195" w:name="_Toc29085_WPSOffice_Level1"/>
      <w:bookmarkStart w:id="196" w:name="_Toc23356_WPSOffice_Level1"/>
      <w:bookmarkStart w:id="197" w:name="_Toc25965_WPSOffice_Level1"/>
      <w:bookmarkStart w:id="198" w:name="_Toc4728_WPSOffice_Level1"/>
      <w:bookmarkStart w:id="199" w:name="_Toc8372_WPSOffice_Level1"/>
      <w:r>
        <w:rPr>
          <w:rFonts w:hint="eastAsia" w:ascii="Times New Roman" w:hAnsi="Times New Roman" w:eastAsia="黑体" w:cs="Times New Roman"/>
          <w:color w:val="auto"/>
          <w:sz w:val="24"/>
          <w:highlight w:val="none"/>
          <w:lang w:val="en-US" w:eastAsia="zh-CN"/>
        </w:rPr>
        <w:t>三</w:t>
      </w:r>
      <w:r>
        <w:rPr>
          <w:rFonts w:ascii="Times New Roman" w:hAnsi="Times New Roman" w:eastAsia="黑体" w:cs="Times New Roman"/>
          <w:color w:val="auto"/>
          <w:sz w:val="24"/>
          <w:highlight w:val="none"/>
        </w:rPr>
        <w:t>、已标价</w:t>
      </w:r>
      <w:r>
        <w:rPr>
          <w:rFonts w:hint="eastAsia" w:ascii="Times New Roman" w:hAnsi="Times New Roman" w:eastAsia="黑体" w:cs="Times New Roman"/>
          <w:color w:val="auto"/>
          <w:sz w:val="24"/>
          <w:highlight w:val="none"/>
          <w:lang w:val="en-US" w:eastAsia="zh-CN"/>
        </w:rPr>
        <w:t>的</w:t>
      </w:r>
      <w:bookmarkEnd w:id="195"/>
      <w:bookmarkEnd w:id="196"/>
      <w:bookmarkEnd w:id="197"/>
      <w:bookmarkEnd w:id="198"/>
      <w:r>
        <w:rPr>
          <w:rFonts w:hint="eastAsia" w:ascii="Times New Roman" w:hAnsi="Times New Roman" w:eastAsia="黑体" w:cs="Times New Roman"/>
          <w:color w:val="auto"/>
          <w:sz w:val="24"/>
          <w:highlight w:val="none"/>
          <w:lang w:val="en-US" w:eastAsia="zh-CN"/>
        </w:rPr>
        <w:t>报价清单</w:t>
      </w:r>
      <w:bookmarkEnd w:id="199"/>
    </w:p>
    <w:p w14:paraId="00589CB6">
      <w:pPr>
        <w:spacing w:line="440" w:lineRule="exact"/>
        <w:ind w:left="1619" w:leftChars="771"/>
        <w:rPr>
          <w:rFonts w:hint="default" w:ascii="Times New Roman" w:hAnsi="Times New Roman" w:eastAsia="黑体" w:cs="Times New Roman"/>
          <w:color w:val="auto"/>
          <w:sz w:val="24"/>
          <w:highlight w:val="none"/>
          <w:lang w:val="en-US" w:eastAsia="zh-CN"/>
        </w:rPr>
      </w:pPr>
      <w:bookmarkStart w:id="200" w:name="_Toc18964_WPSOffice_Level1"/>
      <w:bookmarkStart w:id="201" w:name="_Toc23744_WPSOffice_Level1"/>
      <w:bookmarkStart w:id="202" w:name="_Toc10608_WPSOffice_Level1"/>
      <w:bookmarkStart w:id="203" w:name="_Toc7453_WPSOffice_Level1"/>
      <w:bookmarkStart w:id="204" w:name="_Toc20214_WPSOffice_Level1"/>
      <w:r>
        <w:rPr>
          <w:rFonts w:hint="eastAsia" w:ascii="Times New Roman" w:hAnsi="Times New Roman" w:eastAsia="黑体" w:cs="Times New Roman"/>
          <w:color w:val="auto"/>
          <w:sz w:val="24"/>
          <w:highlight w:val="none"/>
          <w:lang w:val="en-US" w:eastAsia="zh-CN"/>
        </w:rPr>
        <w:t>四</w:t>
      </w:r>
      <w:r>
        <w:rPr>
          <w:rFonts w:ascii="Times New Roman" w:hAnsi="Times New Roman" w:eastAsia="黑体" w:cs="Times New Roman"/>
          <w:color w:val="auto"/>
          <w:sz w:val="24"/>
          <w:highlight w:val="none"/>
        </w:rPr>
        <w:t>、</w:t>
      </w:r>
      <w:bookmarkEnd w:id="200"/>
      <w:bookmarkEnd w:id="201"/>
      <w:bookmarkEnd w:id="202"/>
      <w:bookmarkEnd w:id="203"/>
      <w:r>
        <w:rPr>
          <w:rFonts w:hint="eastAsia" w:ascii="Times New Roman" w:hAnsi="Times New Roman" w:eastAsia="黑体" w:cs="Times New Roman"/>
          <w:color w:val="auto"/>
          <w:sz w:val="24"/>
          <w:highlight w:val="none"/>
          <w:lang w:val="en-US" w:eastAsia="zh-CN"/>
        </w:rPr>
        <w:t>供应商基本情况</w:t>
      </w:r>
      <w:bookmarkEnd w:id="204"/>
    </w:p>
    <w:p w14:paraId="4BB4D588">
      <w:pPr>
        <w:spacing w:line="440" w:lineRule="exact"/>
        <w:ind w:left="1619" w:leftChars="771"/>
        <w:rPr>
          <w:rFonts w:hint="eastAsia" w:ascii="Times New Roman" w:hAnsi="Times New Roman" w:eastAsia="黑体" w:cs="Times New Roman"/>
          <w:color w:val="auto"/>
          <w:sz w:val="24"/>
          <w:highlight w:val="none"/>
          <w:lang w:val="en-US" w:eastAsia="zh-CN"/>
        </w:rPr>
      </w:pPr>
      <w:bookmarkStart w:id="205" w:name="_Toc30273_WPSOffice_Level1"/>
      <w:bookmarkStart w:id="206" w:name="_Toc25804_WPSOffice_Level1"/>
      <w:bookmarkStart w:id="207" w:name="_Toc32648_WPSOffice_Level1"/>
      <w:bookmarkStart w:id="208" w:name="_Toc27403_WPSOffice_Level1"/>
      <w:bookmarkStart w:id="209" w:name="_Toc4968_WPSOffice_Level1"/>
      <w:r>
        <w:rPr>
          <w:rFonts w:hint="eastAsia" w:ascii="Times New Roman" w:hAnsi="Times New Roman" w:eastAsia="黑体" w:cs="Times New Roman"/>
          <w:color w:val="auto"/>
          <w:sz w:val="24"/>
          <w:highlight w:val="none"/>
          <w:lang w:val="en-US" w:eastAsia="zh-CN"/>
        </w:rPr>
        <w:t>五、</w:t>
      </w:r>
      <w:bookmarkEnd w:id="205"/>
      <w:bookmarkEnd w:id="206"/>
      <w:bookmarkEnd w:id="207"/>
      <w:bookmarkEnd w:id="208"/>
      <w:r>
        <w:rPr>
          <w:rFonts w:hint="eastAsia" w:ascii="Times New Roman" w:hAnsi="Times New Roman" w:eastAsia="黑体" w:cs="Times New Roman"/>
          <w:color w:val="auto"/>
          <w:sz w:val="24"/>
          <w:highlight w:val="none"/>
          <w:lang w:val="en-US" w:eastAsia="zh-CN"/>
        </w:rPr>
        <w:t>信誉情况</w:t>
      </w:r>
      <w:bookmarkEnd w:id="209"/>
    </w:p>
    <w:bookmarkEnd w:id="189"/>
    <w:p w14:paraId="40CC8FCD">
      <w:pPr>
        <w:spacing w:line="440" w:lineRule="exact"/>
        <w:ind w:left="1619" w:leftChars="771"/>
        <w:rPr>
          <w:rFonts w:hint="default" w:ascii="Times New Roman" w:hAnsi="Times New Roman" w:eastAsia="黑体" w:cs="Times New Roman"/>
          <w:color w:val="auto"/>
          <w:sz w:val="24"/>
          <w:highlight w:val="none"/>
        </w:rPr>
      </w:pPr>
    </w:p>
    <w:p w14:paraId="0E08F9B3">
      <w:pPr>
        <w:spacing w:line="440" w:lineRule="exact"/>
        <w:ind w:left="1619" w:leftChars="771"/>
        <w:rPr>
          <w:rFonts w:hint="default" w:ascii="Times New Roman" w:hAnsi="Times New Roman" w:eastAsia="黑体" w:cs="Times New Roman"/>
          <w:color w:val="auto"/>
          <w:sz w:val="24"/>
          <w:highlight w:val="none"/>
        </w:rPr>
      </w:pPr>
    </w:p>
    <w:p w14:paraId="565869D1">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210" w:name="_Toc2765_WPSOffice_Level1"/>
      <w:bookmarkStart w:id="211" w:name="_Toc1687_WPSOffice_Level1"/>
      <w:bookmarkStart w:id="212" w:name="_Toc18312_WPSOffice_Level1"/>
      <w:bookmarkStart w:id="213" w:name="_Toc30031_WPSOffice_Level1"/>
      <w:bookmarkStart w:id="214" w:name="_Toc28708_WPSOffice_Level1"/>
      <w:bookmarkStart w:id="215" w:name="_Toc25394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210"/>
      <w:bookmarkEnd w:id="211"/>
      <w:bookmarkEnd w:id="212"/>
      <w:bookmarkEnd w:id="213"/>
      <w:bookmarkEnd w:id="214"/>
      <w:bookmarkEnd w:id="215"/>
    </w:p>
    <w:p w14:paraId="39A3F0C7">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14:paraId="6F9F4452">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文件的全部内容(含补遗书第__号至第__号)，愿意以人民币(大写)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)的报价，</w:t>
      </w:r>
      <w:r>
        <w:rPr>
          <w:rFonts w:hint="eastAsia" w:ascii="Times New Roman" w:hAnsi="Times New Roman" w:cs="Times New Roman"/>
          <w:color w:val="auto"/>
          <w:sz w:val="24"/>
          <w:highlight w:val="none"/>
          <w:lang w:eastAsia="zh-CN"/>
        </w:rPr>
        <w:t>服务期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default" w:ascii="Times New Roman" w:hAnsi="Times New Roman" w:cs="Times New Roman"/>
          <w:color w:val="auto"/>
          <w:sz w:val="24"/>
          <w:highlight w:val="none"/>
          <w:lang w:val="en-US" w:eastAsia="zh-CN"/>
        </w:rPr>
        <w:t>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none"/>
          <w:lang w:eastAsia="zh-CN"/>
        </w:rPr>
        <w:t>，</w:t>
      </w:r>
      <w:r>
        <w:rPr>
          <w:rFonts w:hint="default" w:ascii="Times New Roman" w:hAnsi="Times New Roman" w:cs="Times New Roman"/>
          <w:color w:val="auto"/>
          <w:sz w:val="24"/>
          <w:highlight w:val="none"/>
          <w:u w:val="none"/>
          <w:lang w:val="en-US" w:eastAsia="zh-CN"/>
        </w:rPr>
        <w:t>安全目标达到</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p>
    <w:p w14:paraId="6682671E">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14:paraId="6293B38C">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14:paraId="3B0B3680">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14:paraId="2F522707">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14:paraId="2692AA36">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14:paraId="634C4DCA">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14:paraId="527ADB4A">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14:paraId="732D6320">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14:paraId="00FC82EF">
      <w:pPr>
        <w:pStyle w:val="9"/>
        <w:rPr>
          <w:rFonts w:hint="default"/>
        </w:rPr>
      </w:pPr>
    </w:p>
    <w:p w14:paraId="616D3AA5">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14:paraId="3F497A02">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14:paraId="196A1BAA">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14:paraId="7B79375B">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14:paraId="18FA7A6A">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14:paraId="342793DF">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14:paraId="12930053">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14:paraId="172E1E33">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14:paraId="61A95698">
      <w:pPr>
        <w:spacing w:line="440" w:lineRule="exact"/>
        <w:jc w:val="center"/>
        <w:rPr>
          <w:rFonts w:hint="default" w:ascii="Times New Roman" w:hAnsi="Times New Roman" w:eastAsia="黑体" w:cs="Times New Roman"/>
          <w:color w:val="auto"/>
          <w:sz w:val="20"/>
          <w:szCs w:val="20"/>
          <w:highlight w:val="none"/>
        </w:rPr>
      </w:pPr>
    </w:p>
    <w:p w14:paraId="6518B11B">
      <w:pPr>
        <w:spacing w:line="440" w:lineRule="exact"/>
        <w:jc w:val="center"/>
        <w:rPr>
          <w:rFonts w:hint="default" w:ascii="Times New Roman" w:hAnsi="Times New Roman" w:eastAsia="黑体" w:cs="Times New Roman"/>
          <w:color w:val="auto"/>
          <w:sz w:val="28"/>
          <w:szCs w:val="28"/>
          <w:highlight w:val="none"/>
        </w:rPr>
      </w:pPr>
      <w:bookmarkStart w:id="216" w:name="_Toc10475_WPSOffice_Level1"/>
      <w:bookmarkStart w:id="217" w:name="_Toc14563_WPSOffice_Level1"/>
      <w:bookmarkStart w:id="218" w:name="_Toc18668_WPSOffice_Level1"/>
      <w:bookmarkStart w:id="219" w:name="_Toc32350_WPSOffice_Level1"/>
      <w:bookmarkStart w:id="220" w:name="_Toc8695_WPSOffice_Level1"/>
      <w:bookmarkStart w:id="221" w:name="_Toc16271_WPSOffice_Level1"/>
      <w:r>
        <w:rPr>
          <w:rFonts w:hint="default" w:ascii="Times New Roman" w:hAnsi="Times New Roman" w:eastAsia="黑体" w:cs="Times New Roman"/>
          <w:color w:val="auto"/>
          <w:sz w:val="28"/>
          <w:szCs w:val="28"/>
          <w:highlight w:val="none"/>
        </w:rPr>
        <w:t>二、法定代表人身份证明及授权委托书</w:t>
      </w:r>
      <w:bookmarkEnd w:id="216"/>
      <w:bookmarkEnd w:id="217"/>
      <w:bookmarkEnd w:id="218"/>
      <w:bookmarkEnd w:id="219"/>
      <w:bookmarkEnd w:id="220"/>
      <w:bookmarkEnd w:id="221"/>
    </w:p>
    <w:p w14:paraId="00B2F301">
      <w:pPr>
        <w:spacing w:line="440" w:lineRule="exact"/>
        <w:rPr>
          <w:rFonts w:hint="default" w:ascii="Times New Roman" w:hAnsi="Times New Roman" w:cs="Times New Roman"/>
          <w:color w:val="auto"/>
          <w:sz w:val="20"/>
          <w:szCs w:val="20"/>
          <w:highlight w:val="none"/>
        </w:rPr>
      </w:pPr>
    </w:p>
    <w:p w14:paraId="69186B11">
      <w:pPr>
        <w:spacing w:line="440" w:lineRule="exact"/>
        <w:jc w:val="center"/>
        <w:rPr>
          <w:rFonts w:hint="default" w:ascii="Times New Roman" w:hAnsi="Times New Roman" w:cs="Times New Roman"/>
          <w:color w:val="auto"/>
          <w:sz w:val="28"/>
          <w:szCs w:val="28"/>
          <w:highlight w:val="none"/>
        </w:rPr>
      </w:pPr>
      <w:bookmarkStart w:id="222" w:name="_Toc20803_WPSOffice_Level2"/>
      <w:bookmarkStart w:id="223" w:name="_Toc5153_WPSOffice_Level2"/>
      <w:r>
        <w:rPr>
          <w:rFonts w:hint="default" w:ascii="Times New Roman" w:hAnsi="Times New Roman" w:eastAsia="黑体" w:cs="Times New Roman"/>
          <w:bCs/>
          <w:color w:val="auto"/>
          <w:sz w:val="28"/>
          <w:szCs w:val="28"/>
          <w:highlight w:val="none"/>
        </w:rPr>
        <w:t>2-1 法定代表人身份证明</w:t>
      </w:r>
      <w:bookmarkEnd w:id="222"/>
      <w:bookmarkEnd w:id="223"/>
    </w:p>
    <w:p w14:paraId="49AFCCCB">
      <w:pPr>
        <w:spacing w:line="440" w:lineRule="exact"/>
        <w:rPr>
          <w:rFonts w:hint="default" w:ascii="Times New Roman" w:hAnsi="Times New Roman" w:cs="Times New Roman"/>
          <w:color w:val="auto"/>
          <w:sz w:val="20"/>
          <w:szCs w:val="20"/>
          <w:highlight w:val="none"/>
        </w:rPr>
      </w:pPr>
    </w:p>
    <w:p w14:paraId="32916F48">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14:paraId="75571CAF">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14:paraId="12FA0541">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14:paraId="17134A82">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14:paraId="20111A6E">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14:paraId="093000BF">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14:paraId="77DA7053">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14:paraId="7D5B31F0">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14:paraId="5F314602">
      <w:pPr>
        <w:spacing w:line="440" w:lineRule="exact"/>
        <w:ind w:firstLine="480" w:firstLineChars="200"/>
        <w:rPr>
          <w:rFonts w:hint="default" w:ascii="Times New Roman" w:hAnsi="Times New Roman" w:cs="Times New Roman"/>
          <w:color w:val="auto"/>
          <w:sz w:val="24"/>
          <w:highlight w:val="none"/>
        </w:rPr>
      </w:pPr>
    </w:p>
    <w:p w14:paraId="2F1D7B0A">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14:paraId="2CD1C82A">
      <w:pPr>
        <w:spacing w:line="440" w:lineRule="exact"/>
        <w:rPr>
          <w:rFonts w:hint="default" w:ascii="Times New Roman" w:hAnsi="Times New Roman" w:cs="Times New Roman"/>
          <w:color w:val="auto"/>
          <w:sz w:val="24"/>
          <w:highlight w:val="none"/>
        </w:rPr>
      </w:pPr>
    </w:p>
    <w:p w14:paraId="42360F29">
      <w:pPr>
        <w:spacing w:line="440" w:lineRule="exact"/>
        <w:rPr>
          <w:rFonts w:hint="default" w:ascii="Times New Roman" w:hAnsi="Times New Roman" w:cs="Times New Roman"/>
          <w:color w:val="auto"/>
          <w:sz w:val="24"/>
          <w:highlight w:val="none"/>
        </w:rPr>
      </w:pPr>
    </w:p>
    <w:p w14:paraId="3FBC17B7">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14:paraId="58D6DB94">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14:paraId="5AE85ADD">
      <w:pPr>
        <w:topLinePunct/>
        <w:spacing w:line="440" w:lineRule="exact"/>
        <w:rPr>
          <w:rFonts w:hint="default" w:ascii="Times New Roman" w:hAnsi="Times New Roman" w:eastAsia="黑体" w:cs="Times New Roman"/>
          <w:color w:val="auto"/>
          <w:sz w:val="24"/>
          <w:highlight w:val="none"/>
        </w:rPr>
      </w:pPr>
    </w:p>
    <w:p w14:paraId="05D2070E">
      <w:pPr>
        <w:topLinePunct/>
        <w:spacing w:line="440" w:lineRule="exact"/>
        <w:rPr>
          <w:rFonts w:hint="default" w:ascii="Times New Roman" w:hAnsi="Times New Roman" w:eastAsia="黑体" w:cs="Times New Roman"/>
          <w:color w:val="auto"/>
          <w:sz w:val="24"/>
          <w:highlight w:val="none"/>
        </w:rPr>
      </w:pPr>
    </w:p>
    <w:p w14:paraId="7FCB2694">
      <w:pPr>
        <w:topLinePunct/>
        <w:spacing w:line="440" w:lineRule="exact"/>
        <w:rPr>
          <w:rFonts w:hint="default" w:ascii="Times New Roman" w:hAnsi="Times New Roman" w:eastAsia="黑体" w:cs="Times New Roman"/>
          <w:color w:val="auto"/>
          <w:sz w:val="24"/>
          <w:highlight w:val="none"/>
        </w:rPr>
      </w:pPr>
    </w:p>
    <w:p w14:paraId="0001B46A">
      <w:pPr>
        <w:topLinePunct/>
        <w:spacing w:line="440" w:lineRule="exact"/>
        <w:rPr>
          <w:rFonts w:hint="default" w:ascii="Times New Roman" w:hAnsi="Times New Roman" w:eastAsia="黑体" w:cs="Times New Roman"/>
          <w:color w:val="auto"/>
          <w:sz w:val="24"/>
          <w:highlight w:val="none"/>
        </w:rPr>
      </w:pPr>
    </w:p>
    <w:p w14:paraId="295E0117">
      <w:pPr>
        <w:topLinePunct/>
        <w:spacing w:line="440" w:lineRule="exact"/>
        <w:rPr>
          <w:rFonts w:hint="default" w:ascii="Times New Roman" w:hAnsi="Times New Roman" w:eastAsia="黑体" w:cs="Times New Roman"/>
          <w:color w:val="auto"/>
          <w:sz w:val="24"/>
          <w:highlight w:val="none"/>
        </w:rPr>
      </w:pPr>
    </w:p>
    <w:p w14:paraId="0CF1EC95">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14:paraId="09114724">
      <w:pPr>
        <w:topLinePunct/>
        <w:spacing w:line="440" w:lineRule="exact"/>
        <w:ind w:left="315" w:hanging="315" w:hangingChars="150"/>
        <w:rPr>
          <w:rFonts w:hint="default" w:ascii="Times New Roman" w:hAnsi="Times New Roman" w:eastAsia="黑体" w:cs="Times New Roman"/>
          <w:bCs/>
          <w:color w:val="auto"/>
          <w:szCs w:val="21"/>
          <w:highlight w:val="none"/>
        </w:rPr>
      </w:pPr>
    </w:p>
    <w:p w14:paraId="36B52EE6">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224" w:name="_Toc19768_WPSOffice_Level2"/>
      <w:bookmarkStart w:id="225" w:name="_Toc12035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224"/>
      <w:bookmarkEnd w:id="225"/>
    </w:p>
    <w:p w14:paraId="11B588B5">
      <w:pPr>
        <w:spacing w:line="440" w:lineRule="exact"/>
        <w:rPr>
          <w:rFonts w:hint="default" w:ascii="Times New Roman" w:hAnsi="Times New Roman" w:eastAsia="黑体" w:cs="Times New Roman"/>
          <w:color w:val="auto"/>
          <w:sz w:val="24"/>
          <w:highlight w:val="none"/>
        </w:rPr>
      </w:pPr>
    </w:p>
    <w:p w14:paraId="2D711CCB">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14:paraId="43AA5FC8">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14:paraId="7EC3B6E3">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14:paraId="17845404">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14:paraId="13B8BE0C">
      <w:pPr>
        <w:spacing w:line="440" w:lineRule="exact"/>
        <w:ind w:firstLine="480" w:firstLineChars="200"/>
        <w:rPr>
          <w:rFonts w:hint="default" w:ascii="Times New Roman" w:hAnsi="Times New Roman" w:cs="Times New Roman"/>
          <w:color w:val="auto"/>
          <w:sz w:val="24"/>
          <w:highlight w:val="none"/>
        </w:rPr>
      </w:pPr>
    </w:p>
    <w:p w14:paraId="76050D79">
      <w:pPr>
        <w:spacing w:line="440" w:lineRule="exact"/>
        <w:rPr>
          <w:rFonts w:hint="default" w:ascii="Times New Roman" w:hAnsi="Times New Roman" w:cs="Times New Roman"/>
          <w:color w:val="auto"/>
          <w:sz w:val="24"/>
          <w:highlight w:val="none"/>
        </w:rPr>
      </w:pPr>
    </w:p>
    <w:p w14:paraId="6455CFF6">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14:paraId="02D89FF3">
      <w:pPr>
        <w:spacing w:line="440" w:lineRule="exact"/>
        <w:rPr>
          <w:rFonts w:hint="default" w:ascii="Times New Roman" w:hAnsi="Times New Roman" w:cs="Times New Roman"/>
          <w:color w:val="auto"/>
          <w:sz w:val="24"/>
          <w:highlight w:val="none"/>
        </w:rPr>
      </w:pPr>
    </w:p>
    <w:p w14:paraId="0CB8FC28">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14:paraId="469EC6B6">
      <w:pPr>
        <w:spacing w:line="440" w:lineRule="exact"/>
        <w:rPr>
          <w:rFonts w:hint="default" w:ascii="Times New Roman" w:hAnsi="Times New Roman" w:cs="Times New Roman"/>
          <w:color w:val="auto"/>
          <w:sz w:val="24"/>
          <w:highlight w:val="none"/>
        </w:rPr>
      </w:pPr>
    </w:p>
    <w:p w14:paraId="5A86EDA3">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14:paraId="4ED78BB6">
      <w:pPr>
        <w:spacing w:line="440" w:lineRule="exact"/>
        <w:rPr>
          <w:rFonts w:hint="default" w:ascii="Times New Roman" w:hAnsi="Times New Roman" w:cs="Times New Roman"/>
          <w:color w:val="auto"/>
          <w:sz w:val="24"/>
          <w:highlight w:val="none"/>
        </w:rPr>
      </w:pPr>
    </w:p>
    <w:p w14:paraId="7FB61D2E">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14:paraId="6B864BAA">
      <w:pPr>
        <w:spacing w:line="440" w:lineRule="exact"/>
        <w:rPr>
          <w:rFonts w:hint="default" w:ascii="Times New Roman" w:hAnsi="Times New Roman" w:cs="Times New Roman"/>
          <w:color w:val="auto"/>
          <w:sz w:val="24"/>
          <w:highlight w:val="none"/>
        </w:rPr>
      </w:pPr>
    </w:p>
    <w:p w14:paraId="26CF1698">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14:paraId="10DCEAA5">
      <w:pPr>
        <w:spacing w:line="440" w:lineRule="exact"/>
        <w:rPr>
          <w:rFonts w:hint="default" w:ascii="Times New Roman" w:hAnsi="Times New Roman" w:cs="Times New Roman"/>
          <w:color w:val="auto"/>
          <w:sz w:val="24"/>
          <w:highlight w:val="none"/>
        </w:rPr>
      </w:pPr>
    </w:p>
    <w:p w14:paraId="244E59E5">
      <w:pPr>
        <w:spacing w:line="440" w:lineRule="exact"/>
        <w:rPr>
          <w:rFonts w:hint="default" w:ascii="Times New Roman" w:hAnsi="Times New Roman" w:cs="Times New Roman"/>
          <w:color w:val="auto"/>
          <w:sz w:val="24"/>
          <w:highlight w:val="none"/>
        </w:rPr>
      </w:pPr>
    </w:p>
    <w:p w14:paraId="6C9A5740">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14:paraId="119B7678">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14:paraId="65F766B0">
      <w:pPr>
        <w:spacing w:line="360" w:lineRule="exact"/>
        <w:ind w:left="360" w:hanging="360" w:hangingChars="200"/>
        <w:rPr>
          <w:rFonts w:hint="default" w:ascii="Times New Roman" w:hAnsi="Times New Roman" w:eastAsia="黑体" w:cs="Times New Roman"/>
          <w:color w:val="auto"/>
          <w:sz w:val="18"/>
          <w:szCs w:val="18"/>
          <w:highlight w:val="none"/>
        </w:rPr>
      </w:pPr>
    </w:p>
    <w:p w14:paraId="774165D5">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14:paraId="12B713B7">
      <w:pPr>
        <w:spacing w:line="440" w:lineRule="exact"/>
        <w:jc w:val="center"/>
        <w:rPr>
          <w:rFonts w:hint="eastAsia" w:ascii="Times New Roman" w:hAnsi="Times New Roman" w:eastAsia="黑体" w:cs="Times New Roman"/>
          <w:color w:val="auto"/>
          <w:sz w:val="28"/>
          <w:szCs w:val="28"/>
          <w:highlight w:val="none"/>
          <w:lang w:eastAsia="zh-CN"/>
        </w:rPr>
      </w:pPr>
      <w:bookmarkStart w:id="226" w:name="_Toc24530_WPSOffice_Level1"/>
      <w:bookmarkStart w:id="227" w:name="_Toc24567_WPSOffice_Level1"/>
      <w:bookmarkStart w:id="228" w:name="_Toc32085_WPSOffice_Level1"/>
      <w:bookmarkStart w:id="229" w:name="_Toc15186_WPSOffice_Level1"/>
      <w:bookmarkStart w:id="230" w:name="_Toc31532_WPSOffice_Level1"/>
      <w:bookmarkStart w:id="231" w:name="_Toc12127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226"/>
      <w:bookmarkEnd w:id="227"/>
      <w:bookmarkEnd w:id="228"/>
      <w:bookmarkEnd w:id="229"/>
      <w:r>
        <w:rPr>
          <w:rFonts w:hint="eastAsia" w:ascii="Times New Roman" w:hAnsi="Times New Roman" w:eastAsia="黑体" w:cs="Times New Roman"/>
          <w:color w:val="auto"/>
          <w:sz w:val="28"/>
          <w:szCs w:val="28"/>
          <w:highlight w:val="none"/>
          <w:lang w:eastAsia="zh-CN"/>
        </w:rPr>
        <w:t>报价清单</w:t>
      </w:r>
      <w:bookmarkEnd w:id="230"/>
      <w:bookmarkEnd w:id="231"/>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盖章</w:t>
      </w:r>
      <w:r>
        <w:rPr>
          <w:rFonts w:hint="eastAsia" w:ascii="Times New Roman" w:hAnsi="Times New Roman" w:eastAsia="黑体" w:cs="Times New Roman"/>
          <w:color w:val="auto"/>
          <w:sz w:val="28"/>
          <w:szCs w:val="28"/>
          <w:highlight w:val="none"/>
          <w:lang w:eastAsia="zh-CN"/>
        </w:rPr>
        <w:t>）</w:t>
      </w:r>
    </w:p>
    <w:p w14:paraId="0FE776F0">
      <w:pPr>
        <w:spacing w:line="440" w:lineRule="exact"/>
        <w:rPr>
          <w:rFonts w:hint="default" w:ascii="Times New Roman" w:hAnsi="Times New Roman" w:eastAsia="黑体" w:cs="Times New Roman"/>
          <w:color w:val="auto"/>
          <w:sz w:val="24"/>
          <w:highlight w:val="none"/>
        </w:rPr>
      </w:pPr>
    </w:p>
    <w:p w14:paraId="7417D56A">
      <w:pPr>
        <w:spacing w:line="440" w:lineRule="exact"/>
        <w:ind w:firstLine="480" w:firstLineChars="200"/>
        <w:rPr>
          <w:rFonts w:hint="default" w:ascii="Times New Roman" w:hAnsi="Times New Roman" w:eastAsia="黑体" w:cs="Times New Roman"/>
          <w:color w:val="auto"/>
          <w:sz w:val="24"/>
          <w:highlight w:val="none"/>
        </w:rPr>
      </w:pPr>
    </w:p>
    <w:p w14:paraId="6D871EE0">
      <w:pPr>
        <w:spacing w:line="440" w:lineRule="exact"/>
        <w:ind w:firstLine="480" w:firstLineChars="200"/>
        <w:rPr>
          <w:rFonts w:hint="default" w:ascii="Times New Roman" w:hAnsi="Times New Roman" w:eastAsia="黑体" w:cs="Times New Roman"/>
          <w:color w:val="auto"/>
          <w:sz w:val="24"/>
          <w:highlight w:val="none"/>
        </w:rPr>
      </w:pPr>
    </w:p>
    <w:p w14:paraId="32288B55">
      <w:pPr>
        <w:spacing w:line="440" w:lineRule="exact"/>
        <w:rPr>
          <w:rFonts w:hint="default" w:ascii="Times New Roman" w:hAnsi="Times New Roman" w:eastAsia="黑体" w:cs="Times New Roman"/>
          <w:color w:val="auto"/>
          <w:sz w:val="24"/>
          <w:highlight w:val="none"/>
        </w:rPr>
        <w:sectPr>
          <w:footerReference r:id="rId5" w:type="default"/>
          <w:footnotePr>
            <w:numFmt w:val="decimalEnclosedCircleChinese"/>
          </w:footnotePr>
          <w:pgSz w:w="11906" w:h="16838"/>
          <w:pgMar w:top="1440" w:right="1797" w:bottom="1440" w:left="1797" w:header="851" w:footer="992" w:gutter="0"/>
          <w:pgNumType w:fmt="decimal"/>
          <w:cols w:space="720" w:num="1"/>
          <w:docGrid w:type="linesAndChars" w:linePitch="312" w:charSpace="0"/>
        </w:sectPr>
      </w:pPr>
    </w:p>
    <w:p w14:paraId="58C1D526">
      <w:pPr>
        <w:topLinePunct/>
        <w:spacing w:line="440" w:lineRule="exact"/>
        <w:jc w:val="center"/>
        <w:rPr>
          <w:rFonts w:hint="default" w:ascii="Times New Roman" w:hAnsi="Times New Roman" w:eastAsia="黑体" w:cs="Times New Roman"/>
          <w:color w:val="auto"/>
          <w:sz w:val="28"/>
          <w:szCs w:val="28"/>
          <w:highlight w:val="none"/>
        </w:rPr>
      </w:pPr>
      <w:bookmarkStart w:id="232" w:name="_Toc23545_WPSOffice_Level1"/>
      <w:bookmarkStart w:id="233" w:name="_Toc26477_WPSOffice_Level1"/>
      <w:bookmarkStart w:id="234" w:name="_Toc31445_WPSOffice_Level1"/>
      <w:bookmarkStart w:id="235" w:name="_Toc10436_WPSOffice_Level1"/>
      <w:bookmarkStart w:id="236" w:name="_Toc7738_WPSOffice_Level1"/>
      <w:bookmarkStart w:id="237" w:name="_Toc5978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238" w:name="_Toc2807_WPSOffice_Level2"/>
      <w:bookmarkStart w:id="239" w:name="_Toc27600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232"/>
      <w:bookmarkEnd w:id="233"/>
      <w:bookmarkEnd w:id="234"/>
      <w:bookmarkEnd w:id="235"/>
      <w:bookmarkEnd w:id="236"/>
      <w:bookmarkEnd w:id="237"/>
      <w:bookmarkEnd w:id="238"/>
      <w:bookmarkEnd w:id="239"/>
    </w:p>
    <w:p w14:paraId="766E0308">
      <w:pPr>
        <w:topLinePunct/>
        <w:spacing w:line="440" w:lineRule="exact"/>
        <w:jc w:val="center"/>
        <w:rPr>
          <w:rFonts w:hint="default" w:ascii="Times New Roman" w:hAnsi="Times New Roman" w:cs="Times New Roman"/>
          <w:color w:val="auto"/>
          <w:sz w:val="23"/>
          <w:szCs w:val="23"/>
          <w:highlight w:val="none"/>
        </w:rPr>
      </w:pPr>
    </w:p>
    <w:tbl>
      <w:tblPr>
        <w:tblStyle w:val="19"/>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14:paraId="4BA566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14:paraId="13581C20">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14:paraId="360AE586">
            <w:pPr>
              <w:topLinePunct/>
              <w:spacing w:line="440" w:lineRule="exact"/>
              <w:jc w:val="center"/>
              <w:rPr>
                <w:rFonts w:hint="default" w:ascii="Times New Roman" w:hAnsi="Times New Roman" w:cs="Times New Roman"/>
                <w:color w:val="auto"/>
                <w:szCs w:val="21"/>
                <w:highlight w:val="none"/>
              </w:rPr>
            </w:pPr>
          </w:p>
        </w:tc>
      </w:tr>
      <w:tr w14:paraId="2A505F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14:paraId="76A27897">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14:paraId="367D47BE">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605DFF47">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14:paraId="22BB9B52">
            <w:pPr>
              <w:topLinePunct/>
              <w:spacing w:line="440" w:lineRule="exact"/>
              <w:jc w:val="center"/>
              <w:rPr>
                <w:rFonts w:hint="default" w:ascii="Times New Roman" w:hAnsi="Times New Roman" w:cs="Times New Roman"/>
                <w:color w:val="auto"/>
                <w:szCs w:val="21"/>
                <w:highlight w:val="none"/>
              </w:rPr>
            </w:pPr>
          </w:p>
        </w:tc>
      </w:tr>
      <w:tr w14:paraId="745F3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14:paraId="17EC5053">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4D66DD91">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14:paraId="2F28FA83">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311FEDEB">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14:paraId="19A55B9D">
            <w:pPr>
              <w:topLinePunct/>
              <w:spacing w:line="440" w:lineRule="exact"/>
              <w:jc w:val="center"/>
              <w:rPr>
                <w:rFonts w:hint="default" w:ascii="Times New Roman" w:hAnsi="Times New Roman" w:cs="Times New Roman"/>
                <w:color w:val="auto"/>
                <w:szCs w:val="21"/>
                <w:highlight w:val="none"/>
              </w:rPr>
            </w:pPr>
          </w:p>
        </w:tc>
      </w:tr>
      <w:tr w14:paraId="785AC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14:paraId="798CABF6">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14:paraId="75AA3244">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14:paraId="23898CDB">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2E7A1345">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14:paraId="544CCB44">
            <w:pPr>
              <w:topLinePunct/>
              <w:spacing w:line="440" w:lineRule="exact"/>
              <w:jc w:val="center"/>
              <w:rPr>
                <w:rFonts w:hint="default" w:ascii="Times New Roman" w:hAnsi="Times New Roman" w:cs="Times New Roman"/>
                <w:color w:val="auto"/>
                <w:szCs w:val="21"/>
                <w:highlight w:val="none"/>
              </w:rPr>
            </w:pPr>
          </w:p>
        </w:tc>
      </w:tr>
      <w:tr w14:paraId="2BB677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14:paraId="53FFD592">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1792A607">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14:paraId="5907AF14">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120EBB75">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14:paraId="611141A1">
            <w:pPr>
              <w:topLinePunct/>
              <w:spacing w:line="440" w:lineRule="exact"/>
              <w:jc w:val="center"/>
              <w:rPr>
                <w:rFonts w:hint="default" w:ascii="Times New Roman" w:hAnsi="Times New Roman" w:cs="Times New Roman"/>
                <w:color w:val="auto"/>
                <w:szCs w:val="21"/>
                <w:highlight w:val="none"/>
              </w:rPr>
            </w:pPr>
          </w:p>
        </w:tc>
      </w:tr>
      <w:tr w14:paraId="03FB5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14:paraId="244AD80A">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14:paraId="6C6A50EF">
            <w:pPr>
              <w:topLinePunct/>
              <w:spacing w:line="440" w:lineRule="exact"/>
              <w:jc w:val="center"/>
              <w:rPr>
                <w:rFonts w:hint="default" w:ascii="Times New Roman" w:hAnsi="Times New Roman" w:cs="Times New Roman"/>
                <w:color w:val="auto"/>
                <w:szCs w:val="21"/>
                <w:highlight w:val="none"/>
              </w:rPr>
            </w:pPr>
          </w:p>
        </w:tc>
      </w:tr>
    </w:tbl>
    <w:p w14:paraId="55EB31B7">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14:paraId="3621036F">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（如有）</w:t>
      </w:r>
      <w:r>
        <w:rPr>
          <w:rFonts w:hint="default" w:ascii="Times New Roman" w:hAnsi="Times New Roman" w:eastAsia="黑体" w:cs="Times New Roman"/>
          <w:color w:val="auto"/>
          <w:szCs w:val="21"/>
          <w:highlight w:val="none"/>
          <w:lang w:val="en-US" w:eastAsia="zh-CN"/>
        </w:rPr>
        <w:t>及资格审查要求的其他证件复印件。</w:t>
      </w:r>
    </w:p>
    <w:p w14:paraId="1BD064EB">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14:paraId="1BA818AE">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14:paraId="7BDAFA6F">
      <w:pPr>
        <w:topLinePunct/>
        <w:spacing w:line="340" w:lineRule="atLeast"/>
        <w:jc w:val="center"/>
        <w:rPr>
          <w:rFonts w:hint="default" w:ascii="Times New Roman" w:hAnsi="Times New Roman" w:eastAsia="黑体" w:cs="Times New Roman"/>
          <w:color w:val="auto"/>
          <w:sz w:val="24"/>
          <w:highlight w:val="none"/>
        </w:rPr>
      </w:pPr>
    </w:p>
    <w:p w14:paraId="54164861">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240" w:name="_Toc8691_WPSOffice_Level1"/>
      <w:bookmarkStart w:id="241" w:name="_Toc9267_WPSOffice_Level1"/>
      <w:bookmarkStart w:id="242" w:name="_Toc5403_WPSOffice_Level1"/>
      <w:bookmarkStart w:id="243" w:name="_Toc32222_WPSOffice_Level1"/>
      <w:bookmarkStart w:id="244" w:name="_Toc12019_WPSOffice_Level1"/>
      <w:bookmarkStart w:id="245" w:name="_Toc3893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240"/>
      <w:bookmarkEnd w:id="241"/>
      <w:bookmarkEnd w:id="242"/>
      <w:bookmarkEnd w:id="243"/>
      <w:bookmarkEnd w:id="244"/>
      <w:bookmarkEnd w:id="245"/>
    </w:p>
    <w:p w14:paraId="478AD629">
      <w:pPr>
        <w:topLinePunct/>
        <w:spacing w:line="440" w:lineRule="exact"/>
        <w:rPr>
          <w:rFonts w:hint="default" w:ascii="Times New Roman" w:hAnsi="Times New Roman" w:cs="Times New Roman"/>
          <w:bCs/>
          <w:color w:val="auto"/>
          <w:sz w:val="23"/>
          <w:szCs w:val="23"/>
          <w:highlight w:val="none"/>
        </w:rPr>
      </w:pP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14:paraId="22FC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4077" w:type="dxa"/>
            <w:noWrap w:val="0"/>
            <w:vAlign w:val="top"/>
          </w:tcPr>
          <w:p w14:paraId="6EF92832">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14:paraId="79823669">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14:paraId="515B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14:paraId="18410F97">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14:paraId="556D28F0">
            <w:pPr>
              <w:topLinePunct/>
              <w:spacing w:line="440" w:lineRule="exact"/>
              <w:rPr>
                <w:rFonts w:hint="default" w:ascii="Times New Roman" w:hAnsi="Times New Roman" w:cs="Times New Roman"/>
                <w:bCs/>
                <w:color w:val="auto"/>
                <w:szCs w:val="21"/>
                <w:highlight w:val="none"/>
              </w:rPr>
            </w:pPr>
          </w:p>
        </w:tc>
      </w:tr>
      <w:tr w14:paraId="293BB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14:paraId="7E7BF7CC">
            <w:pPr>
              <w:topLinePunct/>
              <w:spacing w:line="440" w:lineRule="exact"/>
              <w:rPr>
                <w:rFonts w:hint="default" w:ascii="Times New Roman" w:hAnsi="Times New Roman" w:cs="Times New Roman"/>
                <w:bCs w:val="0"/>
                <w:color w:val="auto"/>
                <w:sz w:val="24"/>
                <w:szCs w:val="28"/>
                <w:highlight w:val="none"/>
                <w:u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14:paraId="7F575871">
            <w:pPr>
              <w:topLinePunct/>
              <w:spacing w:line="440" w:lineRule="exact"/>
              <w:rPr>
                <w:rFonts w:hint="default" w:ascii="Times New Roman" w:hAnsi="Times New Roman" w:cs="Times New Roman"/>
                <w:bCs/>
                <w:color w:val="auto"/>
                <w:szCs w:val="21"/>
                <w:highlight w:val="none"/>
              </w:rPr>
            </w:pPr>
          </w:p>
        </w:tc>
      </w:tr>
      <w:tr w14:paraId="36213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14:paraId="534D20BE">
            <w:pPr>
              <w:topLinePunct/>
              <w:spacing w:line="440" w:lineRule="exact"/>
              <w:rPr>
                <w:rFonts w:hint="default" w:ascii="Times New Roman" w:hAnsi="Times New Roman" w:cs="Times New Roman"/>
                <w:bCs w:val="0"/>
                <w:color w:val="auto"/>
                <w:sz w:val="24"/>
                <w:szCs w:val="28"/>
                <w:highlight w:val="none"/>
                <w:u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14:paraId="31960006">
            <w:pPr>
              <w:topLinePunct/>
              <w:spacing w:line="440" w:lineRule="exact"/>
              <w:rPr>
                <w:rFonts w:hint="default" w:ascii="Times New Roman" w:hAnsi="Times New Roman" w:cs="Times New Roman"/>
                <w:bCs/>
                <w:color w:val="auto"/>
                <w:szCs w:val="21"/>
                <w:highlight w:val="none"/>
              </w:rPr>
            </w:pPr>
          </w:p>
        </w:tc>
      </w:tr>
      <w:tr w14:paraId="7A26D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14:paraId="2989B074">
            <w:pPr>
              <w:topLinePunct/>
              <w:spacing w:line="440" w:lineRule="exact"/>
              <w:rPr>
                <w:rFonts w:hint="default" w:ascii="Times New Roman" w:hAnsi="Times New Roman" w:cs="Times New Roman"/>
                <w:bCs w:val="0"/>
                <w:color w:val="auto"/>
                <w:sz w:val="24"/>
                <w:szCs w:val="28"/>
                <w:highlight w:val="none"/>
                <w:u w:val="none"/>
              </w:rPr>
            </w:pPr>
            <w:r>
              <w:rPr>
                <w:rFonts w:hint="default" w:ascii="Times New Roman" w:hAnsi="Times New Roman" w:cs="Times New Roman"/>
                <w:color w:val="auto"/>
                <w:sz w:val="24"/>
                <w:szCs w:val="28"/>
                <w:highlight w:val="none"/>
                <w:u w:val="none"/>
                <w:lang w:val="en-US" w:eastAsia="zh-CN"/>
              </w:rPr>
              <w:t>是否</w:t>
            </w:r>
            <w:r>
              <w:rPr>
                <w:rFonts w:hint="default" w:ascii="Times New Roman" w:hAnsi="Times New Roman" w:cs="Times New Roman"/>
                <w:color w:val="auto"/>
                <w:sz w:val="24"/>
                <w:szCs w:val="28"/>
                <w:highlight w:val="none"/>
                <w:u w:val="none"/>
              </w:rPr>
              <w:t>在中国执行信息公开网（http://zxgk.court.gov.cn/index.jsp）中未被列入失信被执行人名单</w:t>
            </w:r>
          </w:p>
        </w:tc>
        <w:tc>
          <w:tcPr>
            <w:tcW w:w="4445" w:type="dxa"/>
            <w:noWrap w:val="0"/>
            <w:vAlign w:val="top"/>
          </w:tcPr>
          <w:p w14:paraId="29157426">
            <w:pPr>
              <w:topLinePunct/>
              <w:spacing w:line="440" w:lineRule="exact"/>
              <w:rPr>
                <w:rFonts w:hint="default" w:ascii="Times New Roman" w:hAnsi="Times New Roman" w:cs="Times New Roman"/>
                <w:bCs/>
                <w:color w:val="auto"/>
                <w:szCs w:val="21"/>
                <w:highlight w:val="none"/>
              </w:rPr>
            </w:pPr>
          </w:p>
        </w:tc>
      </w:tr>
      <w:tr w14:paraId="6311A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14:paraId="2C2EC22F">
            <w:pPr>
              <w:topLinePunct/>
              <w:spacing w:line="440" w:lineRule="exact"/>
              <w:rPr>
                <w:rFonts w:hint="default" w:ascii="Times New Roman" w:hAnsi="Times New Roman" w:cs="Times New Roman"/>
                <w:bCs w:val="0"/>
                <w:color w:val="auto"/>
                <w:sz w:val="24"/>
                <w:szCs w:val="28"/>
                <w:highlight w:val="none"/>
                <w:u w:val="none"/>
              </w:rPr>
            </w:pPr>
            <w:r>
              <w:rPr>
                <w:rFonts w:hint="default" w:ascii="Times New Roman" w:hAnsi="Times New Roman" w:cs="Times New Roman"/>
                <w:color w:val="auto"/>
                <w:sz w:val="24"/>
                <w:szCs w:val="28"/>
                <w:highlight w:val="none"/>
                <w:u w:val="none"/>
                <w:lang w:val="en-US" w:eastAsia="zh-CN"/>
              </w:rPr>
              <w:t>是否在近三年内（自响应文件递交截止之日向前追溯3年）供应商或其法定代表人、拟委任的项目负责人有行贿犯罪行为</w:t>
            </w:r>
          </w:p>
        </w:tc>
        <w:tc>
          <w:tcPr>
            <w:tcW w:w="4445" w:type="dxa"/>
            <w:noWrap w:val="0"/>
            <w:vAlign w:val="top"/>
          </w:tcPr>
          <w:p w14:paraId="4D3068D9">
            <w:pPr>
              <w:topLinePunct/>
              <w:spacing w:line="440" w:lineRule="exact"/>
              <w:rPr>
                <w:rFonts w:hint="default" w:ascii="Times New Roman" w:hAnsi="Times New Roman" w:cs="Times New Roman"/>
                <w:bCs/>
                <w:color w:val="auto"/>
                <w:szCs w:val="21"/>
                <w:highlight w:val="none"/>
              </w:rPr>
            </w:pPr>
          </w:p>
        </w:tc>
      </w:tr>
      <w:tr w14:paraId="4D49F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14:paraId="1D051AD4">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14:paraId="0AEA99F6">
            <w:pPr>
              <w:topLinePunct/>
              <w:spacing w:line="440" w:lineRule="exact"/>
              <w:rPr>
                <w:rFonts w:hint="default" w:ascii="Times New Roman" w:hAnsi="Times New Roman" w:cs="Times New Roman"/>
                <w:bCs/>
                <w:color w:val="auto"/>
                <w:szCs w:val="21"/>
                <w:highlight w:val="none"/>
              </w:rPr>
            </w:pPr>
          </w:p>
        </w:tc>
      </w:tr>
    </w:tbl>
    <w:p w14:paraId="2E901238">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14:paraId="7B0AF271">
      <w:pPr>
        <w:pStyle w:val="9"/>
        <w:jc w:val="right"/>
        <w:rPr>
          <w:rFonts w:hint="default" w:ascii="Times New Roman" w:hAnsi="Times New Roman" w:cs="Times New Roman"/>
          <w:color w:val="auto"/>
          <w:sz w:val="24"/>
          <w:highlight w:val="none"/>
          <w:lang w:val="en-US" w:eastAsia="zh-CN"/>
        </w:rPr>
      </w:pPr>
    </w:p>
    <w:p w14:paraId="73D07D12">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14:paraId="66B236CD">
      <w:pPr>
        <w:pStyle w:val="9"/>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14:paraId="7099047F">
      <w:pPr>
        <w:pStyle w:val="9"/>
        <w:rPr>
          <w:rFonts w:hint="default"/>
          <w:color w:val="auto"/>
          <w:highlight w:val="none"/>
        </w:rPr>
      </w:pPr>
    </w:p>
    <w:p w14:paraId="31C04B6A">
      <w:pPr>
        <w:pStyle w:val="9"/>
        <w:spacing w:line="440" w:lineRule="exact"/>
        <w:rPr>
          <w:rFonts w:hint="default" w:ascii="Times New Roman" w:hAnsi="Times New Roman" w:cs="Times New Roman"/>
          <w:color w:val="auto"/>
          <w:sz w:val="24"/>
          <w:highlight w:val="none"/>
        </w:rPr>
      </w:pPr>
    </w:p>
    <w:p w14:paraId="11B36A3A">
      <w:pPr>
        <w:spacing w:line="400" w:lineRule="atLeast"/>
        <w:jc w:val="both"/>
        <w:rPr>
          <w:rFonts w:hint="default" w:ascii="Times New Roman" w:hAnsi="Times New Roman" w:cs="Times New Roman"/>
          <w:color w:val="auto"/>
          <w:sz w:val="24"/>
          <w:highlight w:val="none"/>
        </w:rPr>
      </w:pPr>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 Song">
    <w:altName w:val="宋体"/>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F3087">
    <w:pPr>
      <w:pStyle w:val="13"/>
      <w:ind w:firstLine="360"/>
      <w:jc w:val="center"/>
    </w:pPr>
  </w:p>
  <w:p w14:paraId="5E300E83">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CDA4E">
    <w:pPr>
      <w:pStyle w:val="13"/>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550F4C">
                          <w:pPr>
                            <w:pStyle w:val="13"/>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60550F4C">
                    <w:pPr>
                      <w:pStyle w:val="13"/>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14:paraId="6A683ABE">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86A4C">
    <w:pPr>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82F410">
                          <w:pPr>
                            <w:jc w:val="center"/>
                          </w:pPr>
                          <w:r>
                            <w:fldChar w:fldCharType="begin"/>
                          </w:r>
                          <w:r>
                            <w:rPr>
                              <w:rStyle w:val="22"/>
                            </w:rPr>
                            <w:instrText xml:space="preserve"> PAGE </w:instrText>
                          </w:r>
                          <w:r>
                            <w:fldChar w:fldCharType="separate"/>
                          </w:r>
                          <w:r>
                            <w:rPr>
                              <w:rStyle w:val="22"/>
                            </w:rPr>
                            <w:t>- 131 -</w:t>
                          </w:r>
                          <w:r>
                            <w:fldChar w:fldCharType="end"/>
                          </w:r>
                        </w:p>
                        <w:p w14:paraId="26A61C57"/>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082F410">
                    <w:pPr>
                      <w:jc w:val="center"/>
                    </w:pPr>
                    <w:r>
                      <w:fldChar w:fldCharType="begin"/>
                    </w:r>
                    <w:r>
                      <w:rPr>
                        <w:rStyle w:val="22"/>
                      </w:rPr>
                      <w:instrText xml:space="preserve"> PAGE </w:instrText>
                    </w:r>
                    <w:r>
                      <w:fldChar w:fldCharType="separate"/>
                    </w:r>
                    <w:r>
                      <w:rPr>
                        <w:rStyle w:val="22"/>
                      </w:rPr>
                      <w:t>- 131 -</w:t>
                    </w:r>
                    <w:r>
                      <w:fldChar w:fldCharType="end"/>
                    </w:r>
                  </w:p>
                  <w:p w14:paraId="26A61C57"/>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81EEE">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953EDA">
                          <w:pPr>
                            <w:pStyle w:val="13"/>
                            <w:ind w:firstLine="360"/>
                          </w:pPr>
                          <w:r>
                            <w:rPr>
                              <w:rFonts w:hint="eastAsia"/>
                            </w:rPr>
                            <w:fldChar w:fldCharType="begin"/>
                          </w:r>
                          <w:r>
                            <w:rPr>
                              <w:rFonts w:hint="eastAsia"/>
                            </w:rPr>
                            <w:instrText xml:space="preserve"> PAGE  \* MERGEFORMAT </w:instrText>
                          </w:r>
                          <w:r>
                            <w:rPr>
                              <w:rFonts w:hint="eastAsia"/>
                            </w:rPr>
                            <w:fldChar w:fldCharType="separate"/>
                          </w:r>
                          <w:r>
                            <w:t>- 70 -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23953EDA">
                    <w:pPr>
                      <w:pStyle w:val="13"/>
                      <w:ind w:firstLine="360"/>
                    </w:pPr>
                    <w:r>
                      <w:rPr>
                        <w:rFonts w:hint="eastAsia"/>
                      </w:rPr>
                      <w:fldChar w:fldCharType="begin"/>
                    </w:r>
                    <w:r>
                      <w:rPr>
                        <w:rFonts w:hint="eastAsia"/>
                      </w:rPr>
                      <w:instrText xml:space="preserve"> PAGE  \* MERGEFORMAT </w:instrText>
                    </w:r>
                    <w:r>
                      <w:rPr>
                        <w:rFonts w:hint="eastAsia"/>
                      </w:rPr>
                      <w:fldChar w:fldCharType="separate"/>
                    </w:r>
                    <w:r>
                      <w:t>- 70 -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F7B0D">
    <w:pPr>
      <w:pStyle w:val="14"/>
      <w:ind w:firstLine="0" w:firstLineChars="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E95D47B"/>
    <w:multiLevelType w:val="singleLevel"/>
    <w:tmpl w:val="2E95D47B"/>
    <w:lvl w:ilvl="0" w:tentative="0">
      <w:start w:val="1"/>
      <w:numFmt w:val="decimal"/>
      <w:pStyle w:val="3"/>
      <w:suff w:val="nothing"/>
      <w:lvlText w:val="%1．"/>
      <w:lvlJc w:val="left"/>
      <w:pPr>
        <w:ind w:left="17"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4NmE3NGZiZTllZThlMGE4MjkyNWUxZTIyYzlmZWMifQ=="/>
  </w:docVars>
  <w:rsids>
    <w:rsidRoot w:val="00000000"/>
    <w:rsid w:val="00126DE8"/>
    <w:rsid w:val="001659E6"/>
    <w:rsid w:val="001D4206"/>
    <w:rsid w:val="0022181C"/>
    <w:rsid w:val="00286930"/>
    <w:rsid w:val="00360E24"/>
    <w:rsid w:val="003C6A6E"/>
    <w:rsid w:val="00466F51"/>
    <w:rsid w:val="004932B8"/>
    <w:rsid w:val="00512041"/>
    <w:rsid w:val="005B1C62"/>
    <w:rsid w:val="00704336"/>
    <w:rsid w:val="00774C23"/>
    <w:rsid w:val="0078768E"/>
    <w:rsid w:val="007F0E50"/>
    <w:rsid w:val="008D313A"/>
    <w:rsid w:val="00AE1115"/>
    <w:rsid w:val="00AF0DA2"/>
    <w:rsid w:val="00B56F3C"/>
    <w:rsid w:val="00D40D69"/>
    <w:rsid w:val="00EA40E8"/>
    <w:rsid w:val="00F43DE7"/>
    <w:rsid w:val="00FA1044"/>
    <w:rsid w:val="00FD2626"/>
    <w:rsid w:val="0106420E"/>
    <w:rsid w:val="01066A48"/>
    <w:rsid w:val="01082DCE"/>
    <w:rsid w:val="010F1DA1"/>
    <w:rsid w:val="01113D6B"/>
    <w:rsid w:val="01176EA7"/>
    <w:rsid w:val="01196377"/>
    <w:rsid w:val="011A27E6"/>
    <w:rsid w:val="011B4B0A"/>
    <w:rsid w:val="011D6ED0"/>
    <w:rsid w:val="01207B0A"/>
    <w:rsid w:val="01284C10"/>
    <w:rsid w:val="013C7065"/>
    <w:rsid w:val="014D0B1B"/>
    <w:rsid w:val="014D641B"/>
    <w:rsid w:val="01583748"/>
    <w:rsid w:val="01604B65"/>
    <w:rsid w:val="01631629"/>
    <w:rsid w:val="016A3995"/>
    <w:rsid w:val="01767A67"/>
    <w:rsid w:val="018B2605"/>
    <w:rsid w:val="019312E0"/>
    <w:rsid w:val="0195715E"/>
    <w:rsid w:val="01960BF8"/>
    <w:rsid w:val="019D2FC7"/>
    <w:rsid w:val="019E058F"/>
    <w:rsid w:val="01B42948"/>
    <w:rsid w:val="01B82FCB"/>
    <w:rsid w:val="01BC5540"/>
    <w:rsid w:val="01D54D98"/>
    <w:rsid w:val="01DD59FB"/>
    <w:rsid w:val="01E22FC9"/>
    <w:rsid w:val="01EB45BC"/>
    <w:rsid w:val="01ED4448"/>
    <w:rsid w:val="01F82835"/>
    <w:rsid w:val="02047B14"/>
    <w:rsid w:val="021A334D"/>
    <w:rsid w:val="02241CA7"/>
    <w:rsid w:val="022C0382"/>
    <w:rsid w:val="022D7E5C"/>
    <w:rsid w:val="02454DC6"/>
    <w:rsid w:val="02460711"/>
    <w:rsid w:val="02467A44"/>
    <w:rsid w:val="024B086A"/>
    <w:rsid w:val="024C3FDE"/>
    <w:rsid w:val="025C2FF3"/>
    <w:rsid w:val="0260580C"/>
    <w:rsid w:val="026B3007"/>
    <w:rsid w:val="026F50F7"/>
    <w:rsid w:val="027619AC"/>
    <w:rsid w:val="0292228F"/>
    <w:rsid w:val="029D3473"/>
    <w:rsid w:val="029F53A6"/>
    <w:rsid w:val="02A843B9"/>
    <w:rsid w:val="02AF018D"/>
    <w:rsid w:val="02B17534"/>
    <w:rsid w:val="02BA21E0"/>
    <w:rsid w:val="02C148EA"/>
    <w:rsid w:val="02C31095"/>
    <w:rsid w:val="02C92423"/>
    <w:rsid w:val="02EB239A"/>
    <w:rsid w:val="02ED6112"/>
    <w:rsid w:val="02EE59E6"/>
    <w:rsid w:val="02F11F86"/>
    <w:rsid w:val="02F1546E"/>
    <w:rsid w:val="030E7E36"/>
    <w:rsid w:val="03123035"/>
    <w:rsid w:val="031402A0"/>
    <w:rsid w:val="031C2553"/>
    <w:rsid w:val="03253AFD"/>
    <w:rsid w:val="03530EF0"/>
    <w:rsid w:val="03604B36"/>
    <w:rsid w:val="03666726"/>
    <w:rsid w:val="036A6013"/>
    <w:rsid w:val="036B0042"/>
    <w:rsid w:val="037B0A1D"/>
    <w:rsid w:val="03921536"/>
    <w:rsid w:val="03957CCA"/>
    <w:rsid w:val="03BA168E"/>
    <w:rsid w:val="03BD3D36"/>
    <w:rsid w:val="03CA6453"/>
    <w:rsid w:val="03D768C3"/>
    <w:rsid w:val="03DE6BBF"/>
    <w:rsid w:val="03E5328D"/>
    <w:rsid w:val="03EA0F31"/>
    <w:rsid w:val="03EC548F"/>
    <w:rsid w:val="03FB660C"/>
    <w:rsid w:val="03FB6B06"/>
    <w:rsid w:val="04114082"/>
    <w:rsid w:val="04233E93"/>
    <w:rsid w:val="04266180"/>
    <w:rsid w:val="04275653"/>
    <w:rsid w:val="04295DA0"/>
    <w:rsid w:val="04352FAD"/>
    <w:rsid w:val="04367644"/>
    <w:rsid w:val="04533F12"/>
    <w:rsid w:val="04553F6E"/>
    <w:rsid w:val="046B7205"/>
    <w:rsid w:val="04754611"/>
    <w:rsid w:val="047B3AB4"/>
    <w:rsid w:val="047C0CFA"/>
    <w:rsid w:val="047C234D"/>
    <w:rsid w:val="048328A9"/>
    <w:rsid w:val="04A52713"/>
    <w:rsid w:val="04A61CAB"/>
    <w:rsid w:val="04B66E9B"/>
    <w:rsid w:val="04C9670A"/>
    <w:rsid w:val="04D72BD5"/>
    <w:rsid w:val="04DF02F5"/>
    <w:rsid w:val="04EA65EC"/>
    <w:rsid w:val="04EB48D3"/>
    <w:rsid w:val="04F01EE9"/>
    <w:rsid w:val="04F54297"/>
    <w:rsid w:val="04F76AAC"/>
    <w:rsid w:val="04F95D73"/>
    <w:rsid w:val="050022AA"/>
    <w:rsid w:val="05162632"/>
    <w:rsid w:val="052E47BF"/>
    <w:rsid w:val="05373674"/>
    <w:rsid w:val="053E4A03"/>
    <w:rsid w:val="05474D67"/>
    <w:rsid w:val="05502988"/>
    <w:rsid w:val="057351EA"/>
    <w:rsid w:val="05791EDF"/>
    <w:rsid w:val="05917228"/>
    <w:rsid w:val="05924D4E"/>
    <w:rsid w:val="059761EF"/>
    <w:rsid w:val="059F2433"/>
    <w:rsid w:val="05A12F8F"/>
    <w:rsid w:val="05B16949"/>
    <w:rsid w:val="05C614B1"/>
    <w:rsid w:val="05EC0902"/>
    <w:rsid w:val="05EC3DBF"/>
    <w:rsid w:val="05F90297"/>
    <w:rsid w:val="05FB0B46"/>
    <w:rsid w:val="05FB28F4"/>
    <w:rsid w:val="060C39DD"/>
    <w:rsid w:val="061006D5"/>
    <w:rsid w:val="06227012"/>
    <w:rsid w:val="06291D77"/>
    <w:rsid w:val="062929E2"/>
    <w:rsid w:val="063D3F02"/>
    <w:rsid w:val="063D4CBA"/>
    <w:rsid w:val="064B1FD0"/>
    <w:rsid w:val="06510831"/>
    <w:rsid w:val="0655574A"/>
    <w:rsid w:val="065564A8"/>
    <w:rsid w:val="066756C3"/>
    <w:rsid w:val="066E7995"/>
    <w:rsid w:val="0671119D"/>
    <w:rsid w:val="067D6210"/>
    <w:rsid w:val="067F332F"/>
    <w:rsid w:val="06823015"/>
    <w:rsid w:val="068C07A0"/>
    <w:rsid w:val="069C2279"/>
    <w:rsid w:val="06C75E0F"/>
    <w:rsid w:val="06CD2659"/>
    <w:rsid w:val="06D373CC"/>
    <w:rsid w:val="06D7510F"/>
    <w:rsid w:val="06D9617D"/>
    <w:rsid w:val="06E209B7"/>
    <w:rsid w:val="06EE5449"/>
    <w:rsid w:val="06F061D0"/>
    <w:rsid w:val="06F55595"/>
    <w:rsid w:val="070752C8"/>
    <w:rsid w:val="071D3AEF"/>
    <w:rsid w:val="071F775B"/>
    <w:rsid w:val="0725414F"/>
    <w:rsid w:val="073E4D0F"/>
    <w:rsid w:val="07464042"/>
    <w:rsid w:val="075A7AEE"/>
    <w:rsid w:val="078B7CA7"/>
    <w:rsid w:val="07914D92"/>
    <w:rsid w:val="07972AF0"/>
    <w:rsid w:val="07A34468"/>
    <w:rsid w:val="07AD5E6F"/>
    <w:rsid w:val="07B436A2"/>
    <w:rsid w:val="07C3065B"/>
    <w:rsid w:val="07C93DD2"/>
    <w:rsid w:val="07E35D35"/>
    <w:rsid w:val="07E850FA"/>
    <w:rsid w:val="07F10BD9"/>
    <w:rsid w:val="07F150FE"/>
    <w:rsid w:val="07F33261"/>
    <w:rsid w:val="07F341CA"/>
    <w:rsid w:val="07FB3039"/>
    <w:rsid w:val="07FC2047"/>
    <w:rsid w:val="0802440D"/>
    <w:rsid w:val="080A4F8B"/>
    <w:rsid w:val="080C703A"/>
    <w:rsid w:val="081B727D"/>
    <w:rsid w:val="081D312D"/>
    <w:rsid w:val="08290DFC"/>
    <w:rsid w:val="082D031A"/>
    <w:rsid w:val="083227D0"/>
    <w:rsid w:val="083E11BD"/>
    <w:rsid w:val="083E61F6"/>
    <w:rsid w:val="08441F41"/>
    <w:rsid w:val="0865674A"/>
    <w:rsid w:val="08662069"/>
    <w:rsid w:val="0868203C"/>
    <w:rsid w:val="0871359F"/>
    <w:rsid w:val="08762289"/>
    <w:rsid w:val="088909C5"/>
    <w:rsid w:val="088E5CA1"/>
    <w:rsid w:val="0895702F"/>
    <w:rsid w:val="08A45B58"/>
    <w:rsid w:val="08A75E9F"/>
    <w:rsid w:val="08B51EFD"/>
    <w:rsid w:val="08C520FD"/>
    <w:rsid w:val="08C644EB"/>
    <w:rsid w:val="08CB31B1"/>
    <w:rsid w:val="08DE0702"/>
    <w:rsid w:val="08DF64FD"/>
    <w:rsid w:val="08E36B16"/>
    <w:rsid w:val="08EB2A28"/>
    <w:rsid w:val="08FC70AE"/>
    <w:rsid w:val="09033D88"/>
    <w:rsid w:val="090E6DE2"/>
    <w:rsid w:val="091033C7"/>
    <w:rsid w:val="092454AE"/>
    <w:rsid w:val="09265ED9"/>
    <w:rsid w:val="094350D2"/>
    <w:rsid w:val="09520EC1"/>
    <w:rsid w:val="09522E65"/>
    <w:rsid w:val="096126C2"/>
    <w:rsid w:val="09622C8A"/>
    <w:rsid w:val="09864BCA"/>
    <w:rsid w:val="09904735"/>
    <w:rsid w:val="099217C1"/>
    <w:rsid w:val="09A1577F"/>
    <w:rsid w:val="09B1743D"/>
    <w:rsid w:val="09BA4874"/>
    <w:rsid w:val="09BF3C5F"/>
    <w:rsid w:val="09D771D4"/>
    <w:rsid w:val="09EC3543"/>
    <w:rsid w:val="0A017749"/>
    <w:rsid w:val="0A0855DF"/>
    <w:rsid w:val="0A195594"/>
    <w:rsid w:val="0A31325F"/>
    <w:rsid w:val="0A433EA3"/>
    <w:rsid w:val="0A4C0A53"/>
    <w:rsid w:val="0A4C1970"/>
    <w:rsid w:val="0A562E5C"/>
    <w:rsid w:val="0A595E3B"/>
    <w:rsid w:val="0A682522"/>
    <w:rsid w:val="0A6D4428"/>
    <w:rsid w:val="0A70103F"/>
    <w:rsid w:val="0A830A8F"/>
    <w:rsid w:val="0AA01CBB"/>
    <w:rsid w:val="0AAA48E8"/>
    <w:rsid w:val="0AB063A2"/>
    <w:rsid w:val="0AB1314A"/>
    <w:rsid w:val="0AB92708"/>
    <w:rsid w:val="0ACC485F"/>
    <w:rsid w:val="0AD135DB"/>
    <w:rsid w:val="0ADB0F46"/>
    <w:rsid w:val="0ADB488F"/>
    <w:rsid w:val="0ADF4740"/>
    <w:rsid w:val="0AE71698"/>
    <w:rsid w:val="0AE95411"/>
    <w:rsid w:val="0AF404CA"/>
    <w:rsid w:val="0AFD0EBC"/>
    <w:rsid w:val="0AFF4C34"/>
    <w:rsid w:val="0B185CF6"/>
    <w:rsid w:val="0B1A7CC0"/>
    <w:rsid w:val="0B204BAA"/>
    <w:rsid w:val="0B237F0C"/>
    <w:rsid w:val="0B25655D"/>
    <w:rsid w:val="0B3348DE"/>
    <w:rsid w:val="0B372831"/>
    <w:rsid w:val="0B3B41A4"/>
    <w:rsid w:val="0B466158"/>
    <w:rsid w:val="0B6E5916"/>
    <w:rsid w:val="0B765704"/>
    <w:rsid w:val="0B7D0BA2"/>
    <w:rsid w:val="0B831417"/>
    <w:rsid w:val="0B976282"/>
    <w:rsid w:val="0BA23811"/>
    <w:rsid w:val="0BAA0921"/>
    <w:rsid w:val="0BAB4B61"/>
    <w:rsid w:val="0BBE3C8E"/>
    <w:rsid w:val="0BC83278"/>
    <w:rsid w:val="0BD75140"/>
    <w:rsid w:val="0BD821CA"/>
    <w:rsid w:val="0BE00F68"/>
    <w:rsid w:val="0BEA7692"/>
    <w:rsid w:val="0BED0F30"/>
    <w:rsid w:val="0BF202F5"/>
    <w:rsid w:val="0C0A4650"/>
    <w:rsid w:val="0C122E87"/>
    <w:rsid w:val="0C142061"/>
    <w:rsid w:val="0C230DF6"/>
    <w:rsid w:val="0C25115F"/>
    <w:rsid w:val="0C30164C"/>
    <w:rsid w:val="0C472DB4"/>
    <w:rsid w:val="0C4909C1"/>
    <w:rsid w:val="0C54553C"/>
    <w:rsid w:val="0C6153DA"/>
    <w:rsid w:val="0C6805B7"/>
    <w:rsid w:val="0C680BDD"/>
    <w:rsid w:val="0C715D36"/>
    <w:rsid w:val="0C72723E"/>
    <w:rsid w:val="0C790A16"/>
    <w:rsid w:val="0C8830F0"/>
    <w:rsid w:val="0C8A2C23"/>
    <w:rsid w:val="0C8F1FE8"/>
    <w:rsid w:val="0C915D6B"/>
    <w:rsid w:val="0C9F0011"/>
    <w:rsid w:val="0CA8035A"/>
    <w:rsid w:val="0CAD361F"/>
    <w:rsid w:val="0CAD70A0"/>
    <w:rsid w:val="0CB11F5E"/>
    <w:rsid w:val="0CC003F3"/>
    <w:rsid w:val="0CCA7A68"/>
    <w:rsid w:val="0CDB522D"/>
    <w:rsid w:val="0CE45ABA"/>
    <w:rsid w:val="0CE55D2A"/>
    <w:rsid w:val="0CE560AB"/>
    <w:rsid w:val="0CEA1161"/>
    <w:rsid w:val="0CFD1647"/>
    <w:rsid w:val="0D0E1A16"/>
    <w:rsid w:val="0D0E1C2E"/>
    <w:rsid w:val="0D10611A"/>
    <w:rsid w:val="0D204464"/>
    <w:rsid w:val="0D245D5D"/>
    <w:rsid w:val="0D2A5D78"/>
    <w:rsid w:val="0D3606B5"/>
    <w:rsid w:val="0D4C1C87"/>
    <w:rsid w:val="0D4D2A59"/>
    <w:rsid w:val="0D643C93"/>
    <w:rsid w:val="0D6E42F3"/>
    <w:rsid w:val="0D81250A"/>
    <w:rsid w:val="0D840310"/>
    <w:rsid w:val="0D8F2ED2"/>
    <w:rsid w:val="0D935001"/>
    <w:rsid w:val="0DA75F7E"/>
    <w:rsid w:val="0DB45852"/>
    <w:rsid w:val="0DBA12E6"/>
    <w:rsid w:val="0DBA39FC"/>
    <w:rsid w:val="0DC91529"/>
    <w:rsid w:val="0DCE19B4"/>
    <w:rsid w:val="0DF5231E"/>
    <w:rsid w:val="0E14052A"/>
    <w:rsid w:val="0E1B588D"/>
    <w:rsid w:val="0E265F28"/>
    <w:rsid w:val="0E2873E9"/>
    <w:rsid w:val="0E372937"/>
    <w:rsid w:val="0E3746E5"/>
    <w:rsid w:val="0E460DCC"/>
    <w:rsid w:val="0E4F1A2E"/>
    <w:rsid w:val="0E5D3305"/>
    <w:rsid w:val="0E744B2D"/>
    <w:rsid w:val="0E8D05E0"/>
    <w:rsid w:val="0E8D69FB"/>
    <w:rsid w:val="0E9109EF"/>
    <w:rsid w:val="0E947D89"/>
    <w:rsid w:val="0E9B3C63"/>
    <w:rsid w:val="0E9D4E90"/>
    <w:rsid w:val="0EB4636E"/>
    <w:rsid w:val="0EB75DCA"/>
    <w:rsid w:val="0EC046DA"/>
    <w:rsid w:val="0EC07D96"/>
    <w:rsid w:val="0EC81177"/>
    <w:rsid w:val="0ECA7307"/>
    <w:rsid w:val="0ED12EB4"/>
    <w:rsid w:val="0ED16605"/>
    <w:rsid w:val="0ED71A24"/>
    <w:rsid w:val="0ED97B37"/>
    <w:rsid w:val="0EE3071C"/>
    <w:rsid w:val="0EE505E5"/>
    <w:rsid w:val="0EED2DF2"/>
    <w:rsid w:val="0EEE56EB"/>
    <w:rsid w:val="0EF83DB8"/>
    <w:rsid w:val="0F072309"/>
    <w:rsid w:val="0F096081"/>
    <w:rsid w:val="0F0F11BE"/>
    <w:rsid w:val="0F1D1B2D"/>
    <w:rsid w:val="0F3A26DF"/>
    <w:rsid w:val="0F401FA4"/>
    <w:rsid w:val="0F4F57E8"/>
    <w:rsid w:val="0F5F2145"/>
    <w:rsid w:val="0F607C6B"/>
    <w:rsid w:val="0F621C35"/>
    <w:rsid w:val="0F67724C"/>
    <w:rsid w:val="0F6C3B60"/>
    <w:rsid w:val="0F6F6315"/>
    <w:rsid w:val="0F706100"/>
    <w:rsid w:val="0F7150A0"/>
    <w:rsid w:val="0F74541D"/>
    <w:rsid w:val="0F7A125F"/>
    <w:rsid w:val="0FB81B5B"/>
    <w:rsid w:val="0FBA737B"/>
    <w:rsid w:val="0FBE00C2"/>
    <w:rsid w:val="0FCD3553"/>
    <w:rsid w:val="0FD00E8A"/>
    <w:rsid w:val="0FD06B9F"/>
    <w:rsid w:val="0FE65A61"/>
    <w:rsid w:val="0FEA4AE6"/>
    <w:rsid w:val="10090199"/>
    <w:rsid w:val="10337DDD"/>
    <w:rsid w:val="103656D1"/>
    <w:rsid w:val="10374E70"/>
    <w:rsid w:val="103C7917"/>
    <w:rsid w:val="104430E9"/>
    <w:rsid w:val="1054157E"/>
    <w:rsid w:val="10560171"/>
    <w:rsid w:val="10564A8B"/>
    <w:rsid w:val="1058602D"/>
    <w:rsid w:val="10795C93"/>
    <w:rsid w:val="108B3AFA"/>
    <w:rsid w:val="10947BCD"/>
    <w:rsid w:val="109951E3"/>
    <w:rsid w:val="10AF0EAA"/>
    <w:rsid w:val="10B15280"/>
    <w:rsid w:val="10CF164C"/>
    <w:rsid w:val="10D50461"/>
    <w:rsid w:val="10D601E5"/>
    <w:rsid w:val="10E24CD8"/>
    <w:rsid w:val="10ED3781"/>
    <w:rsid w:val="10F15163"/>
    <w:rsid w:val="10F26CDC"/>
    <w:rsid w:val="10F468BD"/>
    <w:rsid w:val="11163C77"/>
    <w:rsid w:val="111B02EE"/>
    <w:rsid w:val="112A6783"/>
    <w:rsid w:val="1139732F"/>
    <w:rsid w:val="114A7510"/>
    <w:rsid w:val="114C67B8"/>
    <w:rsid w:val="115A53BC"/>
    <w:rsid w:val="116479F0"/>
    <w:rsid w:val="11696085"/>
    <w:rsid w:val="117A2D8F"/>
    <w:rsid w:val="118E75B9"/>
    <w:rsid w:val="1194155A"/>
    <w:rsid w:val="119A3908"/>
    <w:rsid w:val="119C1623"/>
    <w:rsid w:val="11A958FA"/>
    <w:rsid w:val="11AB3509"/>
    <w:rsid w:val="11AC53EA"/>
    <w:rsid w:val="11AD363C"/>
    <w:rsid w:val="11B5299E"/>
    <w:rsid w:val="11BD58B2"/>
    <w:rsid w:val="11C42733"/>
    <w:rsid w:val="11D5049D"/>
    <w:rsid w:val="11E52624"/>
    <w:rsid w:val="11E8124D"/>
    <w:rsid w:val="11E84674"/>
    <w:rsid w:val="11EB5F12"/>
    <w:rsid w:val="11F12DFD"/>
    <w:rsid w:val="11F9333E"/>
    <w:rsid w:val="11FE31AD"/>
    <w:rsid w:val="121105AF"/>
    <w:rsid w:val="121466AA"/>
    <w:rsid w:val="12176D07"/>
    <w:rsid w:val="122B6577"/>
    <w:rsid w:val="122B76A8"/>
    <w:rsid w:val="12343761"/>
    <w:rsid w:val="123478B9"/>
    <w:rsid w:val="123756D1"/>
    <w:rsid w:val="123B7167"/>
    <w:rsid w:val="123C49C0"/>
    <w:rsid w:val="124E5F2C"/>
    <w:rsid w:val="12597E87"/>
    <w:rsid w:val="125B3739"/>
    <w:rsid w:val="125D0492"/>
    <w:rsid w:val="126943EE"/>
    <w:rsid w:val="126F6B43"/>
    <w:rsid w:val="12865675"/>
    <w:rsid w:val="129A697A"/>
    <w:rsid w:val="12A32349"/>
    <w:rsid w:val="12B26A30"/>
    <w:rsid w:val="12C6189A"/>
    <w:rsid w:val="12CE785B"/>
    <w:rsid w:val="12D16BCB"/>
    <w:rsid w:val="12DC2AAB"/>
    <w:rsid w:val="12DD1CFF"/>
    <w:rsid w:val="12E27315"/>
    <w:rsid w:val="12E37BD9"/>
    <w:rsid w:val="12E74E3F"/>
    <w:rsid w:val="12ED7F8F"/>
    <w:rsid w:val="12F04674"/>
    <w:rsid w:val="12FE1AE7"/>
    <w:rsid w:val="13001549"/>
    <w:rsid w:val="130152C1"/>
    <w:rsid w:val="130C6CE3"/>
    <w:rsid w:val="13190BA4"/>
    <w:rsid w:val="13203999"/>
    <w:rsid w:val="13293F8A"/>
    <w:rsid w:val="132A4818"/>
    <w:rsid w:val="132A5815"/>
    <w:rsid w:val="1332191F"/>
    <w:rsid w:val="13356A71"/>
    <w:rsid w:val="134854F2"/>
    <w:rsid w:val="13594F2D"/>
    <w:rsid w:val="136441CE"/>
    <w:rsid w:val="13714DE1"/>
    <w:rsid w:val="139525D9"/>
    <w:rsid w:val="13A70B15"/>
    <w:rsid w:val="13B72E13"/>
    <w:rsid w:val="13BA32C6"/>
    <w:rsid w:val="13DD188A"/>
    <w:rsid w:val="13DE4A24"/>
    <w:rsid w:val="14003B68"/>
    <w:rsid w:val="14005579"/>
    <w:rsid w:val="14077165"/>
    <w:rsid w:val="140A4876"/>
    <w:rsid w:val="140D0817"/>
    <w:rsid w:val="140E5EE8"/>
    <w:rsid w:val="141B23B3"/>
    <w:rsid w:val="14231FAC"/>
    <w:rsid w:val="14264818"/>
    <w:rsid w:val="145378D4"/>
    <w:rsid w:val="1463315F"/>
    <w:rsid w:val="14664519"/>
    <w:rsid w:val="146B158C"/>
    <w:rsid w:val="146D0E60"/>
    <w:rsid w:val="146F09C5"/>
    <w:rsid w:val="14720225"/>
    <w:rsid w:val="147441B4"/>
    <w:rsid w:val="14745B8C"/>
    <w:rsid w:val="14832530"/>
    <w:rsid w:val="148443FC"/>
    <w:rsid w:val="14936D19"/>
    <w:rsid w:val="14B52807"/>
    <w:rsid w:val="14C50C9C"/>
    <w:rsid w:val="14C52A4A"/>
    <w:rsid w:val="14CA62B3"/>
    <w:rsid w:val="14CF5677"/>
    <w:rsid w:val="14DB04C0"/>
    <w:rsid w:val="14F33B67"/>
    <w:rsid w:val="1517701E"/>
    <w:rsid w:val="151E62FD"/>
    <w:rsid w:val="151F03B5"/>
    <w:rsid w:val="15202377"/>
    <w:rsid w:val="152D6842"/>
    <w:rsid w:val="15335BD2"/>
    <w:rsid w:val="153A65BE"/>
    <w:rsid w:val="15422B45"/>
    <w:rsid w:val="154871D8"/>
    <w:rsid w:val="15634011"/>
    <w:rsid w:val="156629A4"/>
    <w:rsid w:val="156A38D6"/>
    <w:rsid w:val="158346B4"/>
    <w:rsid w:val="1584295D"/>
    <w:rsid w:val="158735B1"/>
    <w:rsid w:val="15895244"/>
    <w:rsid w:val="15897F1C"/>
    <w:rsid w:val="1594241D"/>
    <w:rsid w:val="159E013D"/>
    <w:rsid w:val="15B11221"/>
    <w:rsid w:val="15BA0961"/>
    <w:rsid w:val="15BB5BFB"/>
    <w:rsid w:val="15BC6BCB"/>
    <w:rsid w:val="15CA5E3E"/>
    <w:rsid w:val="15D32868"/>
    <w:rsid w:val="15EE1192"/>
    <w:rsid w:val="15FD0081"/>
    <w:rsid w:val="16111CBF"/>
    <w:rsid w:val="161713B9"/>
    <w:rsid w:val="162117F2"/>
    <w:rsid w:val="163D38BD"/>
    <w:rsid w:val="164432FC"/>
    <w:rsid w:val="16496CC1"/>
    <w:rsid w:val="166867F9"/>
    <w:rsid w:val="16730284"/>
    <w:rsid w:val="16746A12"/>
    <w:rsid w:val="16763172"/>
    <w:rsid w:val="167C538B"/>
    <w:rsid w:val="167E2633"/>
    <w:rsid w:val="168431DE"/>
    <w:rsid w:val="16873D30"/>
    <w:rsid w:val="168C763B"/>
    <w:rsid w:val="1690501F"/>
    <w:rsid w:val="16930926"/>
    <w:rsid w:val="16B01790"/>
    <w:rsid w:val="16B22F9A"/>
    <w:rsid w:val="16D147CF"/>
    <w:rsid w:val="16D52CED"/>
    <w:rsid w:val="16DB2D50"/>
    <w:rsid w:val="16DE5569"/>
    <w:rsid w:val="16E573D4"/>
    <w:rsid w:val="16E8299C"/>
    <w:rsid w:val="16F05D79"/>
    <w:rsid w:val="16F40010"/>
    <w:rsid w:val="16FB1042"/>
    <w:rsid w:val="17096A52"/>
    <w:rsid w:val="170A608F"/>
    <w:rsid w:val="170B185E"/>
    <w:rsid w:val="1715758D"/>
    <w:rsid w:val="17176EC0"/>
    <w:rsid w:val="171A22E9"/>
    <w:rsid w:val="173213AE"/>
    <w:rsid w:val="1735048C"/>
    <w:rsid w:val="17377CC2"/>
    <w:rsid w:val="173C2D6C"/>
    <w:rsid w:val="173C70F5"/>
    <w:rsid w:val="174206F3"/>
    <w:rsid w:val="174C1201"/>
    <w:rsid w:val="17543035"/>
    <w:rsid w:val="1761165F"/>
    <w:rsid w:val="176B4C2E"/>
    <w:rsid w:val="177B7D38"/>
    <w:rsid w:val="17912DBB"/>
    <w:rsid w:val="179E2BB2"/>
    <w:rsid w:val="17A31E57"/>
    <w:rsid w:val="17A41A09"/>
    <w:rsid w:val="17BE7705"/>
    <w:rsid w:val="17DE1931"/>
    <w:rsid w:val="17E43CA4"/>
    <w:rsid w:val="17F43647"/>
    <w:rsid w:val="1803234F"/>
    <w:rsid w:val="1804388A"/>
    <w:rsid w:val="180513B0"/>
    <w:rsid w:val="18133ACD"/>
    <w:rsid w:val="18185587"/>
    <w:rsid w:val="181F7B0D"/>
    <w:rsid w:val="183412E3"/>
    <w:rsid w:val="184C5EA6"/>
    <w:rsid w:val="184D7361"/>
    <w:rsid w:val="18611ADF"/>
    <w:rsid w:val="18660D83"/>
    <w:rsid w:val="18673E19"/>
    <w:rsid w:val="186D58D3"/>
    <w:rsid w:val="188126FA"/>
    <w:rsid w:val="188F0361"/>
    <w:rsid w:val="18A34D8C"/>
    <w:rsid w:val="18AD0BE1"/>
    <w:rsid w:val="18B619A6"/>
    <w:rsid w:val="18BB370C"/>
    <w:rsid w:val="18BB43F9"/>
    <w:rsid w:val="18BD2A66"/>
    <w:rsid w:val="18C13AC1"/>
    <w:rsid w:val="18D07E2E"/>
    <w:rsid w:val="18D119EE"/>
    <w:rsid w:val="18DA283C"/>
    <w:rsid w:val="18F002B2"/>
    <w:rsid w:val="190524A1"/>
    <w:rsid w:val="19111C94"/>
    <w:rsid w:val="19143FA0"/>
    <w:rsid w:val="192F0DDA"/>
    <w:rsid w:val="193809C2"/>
    <w:rsid w:val="194361A3"/>
    <w:rsid w:val="194E641E"/>
    <w:rsid w:val="195425EF"/>
    <w:rsid w:val="1954439D"/>
    <w:rsid w:val="19550115"/>
    <w:rsid w:val="19595E57"/>
    <w:rsid w:val="19651738"/>
    <w:rsid w:val="19687E48"/>
    <w:rsid w:val="196D1903"/>
    <w:rsid w:val="19742C91"/>
    <w:rsid w:val="198365E2"/>
    <w:rsid w:val="198A7DBF"/>
    <w:rsid w:val="19976995"/>
    <w:rsid w:val="19A075E2"/>
    <w:rsid w:val="19AF5A77"/>
    <w:rsid w:val="19B044DF"/>
    <w:rsid w:val="19CA0B03"/>
    <w:rsid w:val="19DD0836"/>
    <w:rsid w:val="19FA5475"/>
    <w:rsid w:val="19FC6A1D"/>
    <w:rsid w:val="1A0456BC"/>
    <w:rsid w:val="1A085187"/>
    <w:rsid w:val="1A0F6516"/>
    <w:rsid w:val="1A110767"/>
    <w:rsid w:val="1A1964F4"/>
    <w:rsid w:val="1A400DC5"/>
    <w:rsid w:val="1A576AE8"/>
    <w:rsid w:val="1A613F40"/>
    <w:rsid w:val="1A6450AE"/>
    <w:rsid w:val="1A6F3D1D"/>
    <w:rsid w:val="1A742AE7"/>
    <w:rsid w:val="1A772A39"/>
    <w:rsid w:val="1A851E5E"/>
    <w:rsid w:val="1A907657"/>
    <w:rsid w:val="1A976D8E"/>
    <w:rsid w:val="1A9A00BD"/>
    <w:rsid w:val="1A9F3526"/>
    <w:rsid w:val="1AB60854"/>
    <w:rsid w:val="1AB62259"/>
    <w:rsid w:val="1ACB0A74"/>
    <w:rsid w:val="1ACB68E1"/>
    <w:rsid w:val="1ADB5923"/>
    <w:rsid w:val="1ADF24BC"/>
    <w:rsid w:val="1AFB2F34"/>
    <w:rsid w:val="1AFD2812"/>
    <w:rsid w:val="1B111758"/>
    <w:rsid w:val="1B142E41"/>
    <w:rsid w:val="1B1C4A6C"/>
    <w:rsid w:val="1B1F0131"/>
    <w:rsid w:val="1B2129A5"/>
    <w:rsid w:val="1B2372F3"/>
    <w:rsid w:val="1B2709C3"/>
    <w:rsid w:val="1B2C2EBB"/>
    <w:rsid w:val="1B300A8F"/>
    <w:rsid w:val="1B3028D7"/>
    <w:rsid w:val="1B344A57"/>
    <w:rsid w:val="1B3501FE"/>
    <w:rsid w:val="1B364075"/>
    <w:rsid w:val="1B387860"/>
    <w:rsid w:val="1B3C77DE"/>
    <w:rsid w:val="1B5A266B"/>
    <w:rsid w:val="1B5B2E5B"/>
    <w:rsid w:val="1B650AE3"/>
    <w:rsid w:val="1B6B3C20"/>
    <w:rsid w:val="1B6F3157"/>
    <w:rsid w:val="1B745152"/>
    <w:rsid w:val="1B763A15"/>
    <w:rsid w:val="1B7A3E63"/>
    <w:rsid w:val="1B8A22F8"/>
    <w:rsid w:val="1B941FF2"/>
    <w:rsid w:val="1B9F38C9"/>
    <w:rsid w:val="1BB019DC"/>
    <w:rsid w:val="1BB91E00"/>
    <w:rsid w:val="1BC0329E"/>
    <w:rsid w:val="1BC863D0"/>
    <w:rsid w:val="1BDB4585"/>
    <w:rsid w:val="1BEF1A51"/>
    <w:rsid w:val="1BF105C9"/>
    <w:rsid w:val="1BFE2CE6"/>
    <w:rsid w:val="1C01157A"/>
    <w:rsid w:val="1C13053F"/>
    <w:rsid w:val="1C337FF5"/>
    <w:rsid w:val="1C3B4532"/>
    <w:rsid w:val="1C3F63C6"/>
    <w:rsid w:val="1C495A9B"/>
    <w:rsid w:val="1C4A4F18"/>
    <w:rsid w:val="1C4C62F2"/>
    <w:rsid w:val="1C544D29"/>
    <w:rsid w:val="1C6063BC"/>
    <w:rsid w:val="1C677760"/>
    <w:rsid w:val="1C71170A"/>
    <w:rsid w:val="1C8342C9"/>
    <w:rsid w:val="1C835541"/>
    <w:rsid w:val="1C917DF1"/>
    <w:rsid w:val="1CA63F16"/>
    <w:rsid w:val="1CB63D17"/>
    <w:rsid w:val="1CBE15B8"/>
    <w:rsid w:val="1CC70AAE"/>
    <w:rsid w:val="1CC96E50"/>
    <w:rsid w:val="1CD335E5"/>
    <w:rsid w:val="1CD51C99"/>
    <w:rsid w:val="1CDD28FB"/>
    <w:rsid w:val="1CF93C71"/>
    <w:rsid w:val="1CF97B60"/>
    <w:rsid w:val="1D030883"/>
    <w:rsid w:val="1D1D75F2"/>
    <w:rsid w:val="1D330136"/>
    <w:rsid w:val="1D3544E5"/>
    <w:rsid w:val="1D4B1F5B"/>
    <w:rsid w:val="1D5039A9"/>
    <w:rsid w:val="1D670B14"/>
    <w:rsid w:val="1D8E3BF5"/>
    <w:rsid w:val="1D903E12"/>
    <w:rsid w:val="1D924EB5"/>
    <w:rsid w:val="1D9F65B1"/>
    <w:rsid w:val="1DA002EB"/>
    <w:rsid w:val="1DB01DBE"/>
    <w:rsid w:val="1DC67833"/>
    <w:rsid w:val="1DCA2E80"/>
    <w:rsid w:val="1DCD2970"/>
    <w:rsid w:val="1DCF0496"/>
    <w:rsid w:val="1DD7785D"/>
    <w:rsid w:val="1DE0242C"/>
    <w:rsid w:val="1DE02E8C"/>
    <w:rsid w:val="1DEA3951"/>
    <w:rsid w:val="1DEF6D8A"/>
    <w:rsid w:val="1DFB418B"/>
    <w:rsid w:val="1E061D8D"/>
    <w:rsid w:val="1E1510B3"/>
    <w:rsid w:val="1E1B06D7"/>
    <w:rsid w:val="1E1D003B"/>
    <w:rsid w:val="1E1D38F7"/>
    <w:rsid w:val="1E1D56A5"/>
    <w:rsid w:val="1E236A34"/>
    <w:rsid w:val="1E2A636A"/>
    <w:rsid w:val="1E2B5895"/>
    <w:rsid w:val="1E2C6406"/>
    <w:rsid w:val="1E340C41"/>
    <w:rsid w:val="1E3F71AC"/>
    <w:rsid w:val="1E407FC7"/>
    <w:rsid w:val="1E432C32"/>
    <w:rsid w:val="1E484768"/>
    <w:rsid w:val="1E4946FB"/>
    <w:rsid w:val="1E4A65BA"/>
    <w:rsid w:val="1E506677"/>
    <w:rsid w:val="1E5A2DA3"/>
    <w:rsid w:val="1E5E7A6C"/>
    <w:rsid w:val="1E611165"/>
    <w:rsid w:val="1E6C6427"/>
    <w:rsid w:val="1E71154D"/>
    <w:rsid w:val="1E7159F1"/>
    <w:rsid w:val="1E74103D"/>
    <w:rsid w:val="1E762F71"/>
    <w:rsid w:val="1E7646AA"/>
    <w:rsid w:val="1E8219AC"/>
    <w:rsid w:val="1E965D04"/>
    <w:rsid w:val="1EA26379"/>
    <w:rsid w:val="1EA47B74"/>
    <w:rsid w:val="1EC13239"/>
    <w:rsid w:val="1ED352F2"/>
    <w:rsid w:val="1ED920BE"/>
    <w:rsid w:val="1EF7470E"/>
    <w:rsid w:val="1F05265B"/>
    <w:rsid w:val="1F073AFB"/>
    <w:rsid w:val="1F0E2E4B"/>
    <w:rsid w:val="1F1068A9"/>
    <w:rsid w:val="1F11207D"/>
    <w:rsid w:val="1F3309E4"/>
    <w:rsid w:val="1F3C6344"/>
    <w:rsid w:val="1F3D3B25"/>
    <w:rsid w:val="1F464788"/>
    <w:rsid w:val="1F5435CA"/>
    <w:rsid w:val="1F546D45"/>
    <w:rsid w:val="1F62607C"/>
    <w:rsid w:val="1F6317DE"/>
    <w:rsid w:val="1F6A639E"/>
    <w:rsid w:val="1F8132C8"/>
    <w:rsid w:val="1FA02744"/>
    <w:rsid w:val="1FAC011C"/>
    <w:rsid w:val="1FBC0EEE"/>
    <w:rsid w:val="1FC102B2"/>
    <w:rsid w:val="1FC24714"/>
    <w:rsid w:val="1FCA53B9"/>
    <w:rsid w:val="1FCC3990"/>
    <w:rsid w:val="1FD75D28"/>
    <w:rsid w:val="1FDF698A"/>
    <w:rsid w:val="1FE67D19"/>
    <w:rsid w:val="1FFD71DA"/>
    <w:rsid w:val="200C298F"/>
    <w:rsid w:val="201B3E66"/>
    <w:rsid w:val="201C54FE"/>
    <w:rsid w:val="201E3957"/>
    <w:rsid w:val="202A4D90"/>
    <w:rsid w:val="20435529"/>
    <w:rsid w:val="20436F19"/>
    <w:rsid w:val="20517E69"/>
    <w:rsid w:val="20530F08"/>
    <w:rsid w:val="20631369"/>
    <w:rsid w:val="2066350B"/>
    <w:rsid w:val="208701DC"/>
    <w:rsid w:val="208714FC"/>
    <w:rsid w:val="20942936"/>
    <w:rsid w:val="20AD1511"/>
    <w:rsid w:val="20AE71CD"/>
    <w:rsid w:val="20B10327"/>
    <w:rsid w:val="20C75587"/>
    <w:rsid w:val="20D858B3"/>
    <w:rsid w:val="20DD7EA1"/>
    <w:rsid w:val="20EC5803"/>
    <w:rsid w:val="20EC6F0D"/>
    <w:rsid w:val="20EF3849"/>
    <w:rsid w:val="21114D59"/>
    <w:rsid w:val="211E018B"/>
    <w:rsid w:val="21246D4B"/>
    <w:rsid w:val="212707FC"/>
    <w:rsid w:val="21313216"/>
    <w:rsid w:val="213A47C0"/>
    <w:rsid w:val="214178FD"/>
    <w:rsid w:val="21470C8B"/>
    <w:rsid w:val="21674E89"/>
    <w:rsid w:val="216B497A"/>
    <w:rsid w:val="216B6728"/>
    <w:rsid w:val="216D73A5"/>
    <w:rsid w:val="21714087"/>
    <w:rsid w:val="2181475C"/>
    <w:rsid w:val="218D6398"/>
    <w:rsid w:val="219E6AFD"/>
    <w:rsid w:val="21A9676A"/>
    <w:rsid w:val="21C347B6"/>
    <w:rsid w:val="21C614F6"/>
    <w:rsid w:val="21D57E5D"/>
    <w:rsid w:val="21E07116"/>
    <w:rsid w:val="220B38D3"/>
    <w:rsid w:val="220F27AB"/>
    <w:rsid w:val="222A65E3"/>
    <w:rsid w:val="222F3BF9"/>
    <w:rsid w:val="223029AE"/>
    <w:rsid w:val="22441B96"/>
    <w:rsid w:val="224B1241"/>
    <w:rsid w:val="22513B6F"/>
    <w:rsid w:val="22565E31"/>
    <w:rsid w:val="22617B2B"/>
    <w:rsid w:val="226C24D9"/>
    <w:rsid w:val="227540C8"/>
    <w:rsid w:val="22A2261D"/>
    <w:rsid w:val="22C438D9"/>
    <w:rsid w:val="22C90127"/>
    <w:rsid w:val="22C95DFC"/>
    <w:rsid w:val="22D008F7"/>
    <w:rsid w:val="22D327D6"/>
    <w:rsid w:val="22D42D6B"/>
    <w:rsid w:val="22D95913"/>
    <w:rsid w:val="22DF5D82"/>
    <w:rsid w:val="22E70030"/>
    <w:rsid w:val="22E9418C"/>
    <w:rsid w:val="22EF5136"/>
    <w:rsid w:val="22FD581D"/>
    <w:rsid w:val="23007343"/>
    <w:rsid w:val="231A6446"/>
    <w:rsid w:val="23200D04"/>
    <w:rsid w:val="23252F62"/>
    <w:rsid w:val="2329015A"/>
    <w:rsid w:val="232C0E12"/>
    <w:rsid w:val="232C638A"/>
    <w:rsid w:val="233D41F6"/>
    <w:rsid w:val="233E1D9D"/>
    <w:rsid w:val="23471C6C"/>
    <w:rsid w:val="235A23F9"/>
    <w:rsid w:val="23690BF3"/>
    <w:rsid w:val="236B6EB3"/>
    <w:rsid w:val="23825FAA"/>
    <w:rsid w:val="23863CED"/>
    <w:rsid w:val="238A746E"/>
    <w:rsid w:val="23A70DB3"/>
    <w:rsid w:val="23AC3027"/>
    <w:rsid w:val="23BD0CAF"/>
    <w:rsid w:val="23C93BD9"/>
    <w:rsid w:val="23D003FB"/>
    <w:rsid w:val="23E06FF0"/>
    <w:rsid w:val="23F26B67"/>
    <w:rsid w:val="240F5A90"/>
    <w:rsid w:val="241977DF"/>
    <w:rsid w:val="24321DFA"/>
    <w:rsid w:val="243A0633"/>
    <w:rsid w:val="2443398C"/>
    <w:rsid w:val="24530C8F"/>
    <w:rsid w:val="245B0CD5"/>
    <w:rsid w:val="24636547"/>
    <w:rsid w:val="2470600F"/>
    <w:rsid w:val="24717D47"/>
    <w:rsid w:val="24763D61"/>
    <w:rsid w:val="247B4ED4"/>
    <w:rsid w:val="249C788A"/>
    <w:rsid w:val="24A65CC9"/>
    <w:rsid w:val="24B82B32"/>
    <w:rsid w:val="24BB6D5B"/>
    <w:rsid w:val="24C543A1"/>
    <w:rsid w:val="24DC6375"/>
    <w:rsid w:val="24DD793C"/>
    <w:rsid w:val="24EA02AB"/>
    <w:rsid w:val="24F755BB"/>
    <w:rsid w:val="24FA5375"/>
    <w:rsid w:val="250255F5"/>
    <w:rsid w:val="250F386E"/>
    <w:rsid w:val="25167458"/>
    <w:rsid w:val="251E581D"/>
    <w:rsid w:val="25256C52"/>
    <w:rsid w:val="252A368C"/>
    <w:rsid w:val="25306483"/>
    <w:rsid w:val="253317B8"/>
    <w:rsid w:val="2537641D"/>
    <w:rsid w:val="253C3EF7"/>
    <w:rsid w:val="254774AC"/>
    <w:rsid w:val="2558795E"/>
    <w:rsid w:val="255E089E"/>
    <w:rsid w:val="256C6F12"/>
    <w:rsid w:val="257F5882"/>
    <w:rsid w:val="25987884"/>
    <w:rsid w:val="25BF330D"/>
    <w:rsid w:val="25C27A7C"/>
    <w:rsid w:val="25C76039"/>
    <w:rsid w:val="25C805EC"/>
    <w:rsid w:val="25D0124F"/>
    <w:rsid w:val="25E31DB1"/>
    <w:rsid w:val="25F018F1"/>
    <w:rsid w:val="25F341F9"/>
    <w:rsid w:val="25F34F3E"/>
    <w:rsid w:val="25FD4EFD"/>
    <w:rsid w:val="25FF7D86"/>
    <w:rsid w:val="2603678D"/>
    <w:rsid w:val="26050C41"/>
    <w:rsid w:val="2606228B"/>
    <w:rsid w:val="26084E8D"/>
    <w:rsid w:val="261A0D6A"/>
    <w:rsid w:val="26347A30"/>
    <w:rsid w:val="263F4733"/>
    <w:rsid w:val="26467763"/>
    <w:rsid w:val="264826D8"/>
    <w:rsid w:val="26486C62"/>
    <w:rsid w:val="264A7253"/>
    <w:rsid w:val="264D28A0"/>
    <w:rsid w:val="264F486A"/>
    <w:rsid w:val="26581526"/>
    <w:rsid w:val="2668592C"/>
    <w:rsid w:val="268362C1"/>
    <w:rsid w:val="26845C6C"/>
    <w:rsid w:val="26873841"/>
    <w:rsid w:val="269408C3"/>
    <w:rsid w:val="26A244E0"/>
    <w:rsid w:val="26AA2FB5"/>
    <w:rsid w:val="26AF5A72"/>
    <w:rsid w:val="26B91CE3"/>
    <w:rsid w:val="26BB1EFF"/>
    <w:rsid w:val="26BE55EA"/>
    <w:rsid w:val="26C35476"/>
    <w:rsid w:val="26C762DB"/>
    <w:rsid w:val="26DC20E5"/>
    <w:rsid w:val="26F97745"/>
    <w:rsid w:val="26FD42C6"/>
    <w:rsid w:val="270218DC"/>
    <w:rsid w:val="27070CA1"/>
    <w:rsid w:val="270E3585"/>
    <w:rsid w:val="27204E4F"/>
    <w:rsid w:val="27206206"/>
    <w:rsid w:val="27280C17"/>
    <w:rsid w:val="273347B5"/>
    <w:rsid w:val="27421CD9"/>
    <w:rsid w:val="274467BC"/>
    <w:rsid w:val="274912B9"/>
    <w:rsid w:val="274B353E"/>
    <w:rsid w:val="274E4B21"/>
    <w:rsid w:val="27524FD4"/>
    <w:rsid w:val="275319F4"/>
    <w:rsid w:val="27613BAA"/>
    <w:rsid w:val="27677991"/>
    <w:rsid w:val="276A2C20"/>
    <w:rsid w:val="276E6872"/>
    <w:rsid w:val="278E3101"/>
    <w:rsid w:val="27941CFF"/>
    <w:rsid w:val="27A458E7"/>
    <w:rsid w:val="27BC1DF8"/>
    <w:rsid w:val="27C9064C"/>
    <w:rsid w:val="27D86AE1"/>
    <w:rsid w:val="27DD7C53"/>
    <w:rsid w:val="27FA6A57"/>
    <w:rsid w:val="280653FC"/>
    <w:rsid w:val="28076074"/>
    <w:rsid w:val="280D4614"/>
    <w:rsid w:val="281846D4"/>
    <w:rsid w:val="2826338F"/>
    <w:rsid w:val="282F78FD"/>
    <w:rsid w:val="2833094C"/>
    <w:rsid w:val="283C2BCC"/>
    <w:rsid w:val="28436F61"/>
    <w:rsid w:val="286A2391"/>
    <w:rsid w:val="286A598B"/>
    <w:rsid w:val="28724132"/>
    <w:rsid w:val="287B59F6"/>
    <w:rsid w:val="287F6F5C"/>
    <w:rsid w:val="28846321"/>
    <w:rsid w:val="28847D06"/>
    <w:rsid w:val="288D78CB"/>
    <w:rsid w:val="288F48FB"/>
    <w:rsid w:val="28974169"/>
    <w:rsid w:val="2898781B"/>
    <w:rsid w:val="28A56325"/>
    <w:rsid w:val="28AC0ECF"/>
    <w:rsid w:val="28AE2264"/>
    <w:rsid w:val="28BE57FD"/>
    <w:rsid w:val="28C01F1D"/>
    <w:rsid w:val="28C130D1"/>
    <w:rsid w:val="28C14CAA"/>
    <w:rsid w:val="28C80903"/>
    <w:rsid w:val="28D21782"/>
    <w:rsid w:val="28D35487"/>
    <w:rsid w:val="28EB33ED"/>
    <w:rsid w:val="28F17E5A"/>
    <w:rsid w:val="29001D45"/>
    <w:rsid w:val="29064F88"/>
    <w:rsid w:val="290D0C20"/>
    <w:rsid w:val="29154A5F"/>
    <w:rsid w:val="29162105"/>
    <w:rsid w:val="291D6CFF"/>
    <w:rsid w:val="291E564E"/>
    <w:rsid w:val="292F44DF"/>
    <w:rsid w:val="293146FB"/>
    <w:rsid w:val="29387837"/>
    <w:rsid w:val="29454998"/>
    <w:rsid w:val="29626662"/>
    <w:rsid w:val="29736AC1"/>
    <w:rsid w:val="29741CFA"/>
    <w:rsid w:val="29752839"/>
    <w:rsid w:val="297C2E49"/>
    <w:rsid w:val="297E7214"/>
    <w:rsid w:val="298C1931"/>
    <w:rsid w:val="29941624"/>
    <w:rsid w:val="299554BA"/>
    <w:rsid w:val="29956056"/>
    <w:rsid w:val="29AA3C23"/>
    <w:rsid w:val="29AE7AF9"/>
    <w:rsid w:val="29BF59D6"/>
    <w:rsid w:val="29C53546"/>
    <w:rsid w:val="29C941A2"/>
    <w:rsid w:val="29DF5F05"/>
    <w:rsid w:val="29EB49C9"/>
    <w:rsid w:val="29EF3FB8"/>
    <w:rsid w:val="29F12286"/>
    <w:rsid w:val="29FB2966"/>
    <w:rsid w:val="2A047719"/>
    <w:rsid w:val="2A1D7695"/>
    <w:rsid w:val="2A291720"/>
    <w:rsid w:val="2A2B2E5B"/>
    <w:rsid w:val="2A37472F"/>
    <w:rsid w:val="2A3A63BF"/>
    <w:rsid w:val="2A3D2C2B"/>
    <w:rsid w:val="2A411009"/>
    <w:rsid w:val="2A48150B"/>
    <w:rsid w:val="2A4C0A1A"/>
    <w:rsid w:val="2A4C6A3D"/>
    <w:rsid w:val="2A6308E4"/>
    <w:rsid w:val="2A633D38"/>
    <w:rsid w:val="2A655AFF"/>
    <w:rsid w:val="2A6E40F9"/>
    <w:rsid w:val="2A715DEA"/>
    <w:rsid w:val="2A8529F8"/>
    <w:rsid w:val="2A873691"/>
    <w:rsid w:val="2A97631D"/>
    <w:rsid w:val="2A9860B3"/>
    <w:rsid w:val="2AB4054B"/>
    <w:rsid w:val="2AB80089"/>
    <w:rsid w:val="2AB843C9"/>
    <w:rsid w:val="2AB9666C"/>
    <w:rsid w:val="2ACB5106"/>
    <w:rsid w:val="2AD307BD"/>
    <w:rsid w:val="2AD43B3D"/>
    <w:rsid w:val="2AEA4C38"/>
    <w:rsid w:val="2AF754D0"/>
    <w:rsid w:val="2AFE46B0"/>
    <w:rsid w:val="2B073FBC"/>
    <w:rsid w:val="2B0C18DB"/>
    <w:rsid w:val="2B22095A"/>
    <w:rsid w:val="2B392180"/>
    <w:rsid w:val="2B3C1D66"/>
    <w:rsid w:val="2B3E28EB"/>
    <w:rsid w:val="2B430715"/>
    <w:rsid w:val="2B430D79"/>
    <w:rsid w:val="2B6E1F63"/>
    <w:rsid w:val="2B835C97"/>
    <w:rsid w:val="2B856638"/>
    <w:rsid w:val="2B870602"/>
    <w:rsid w:val="2B9215B2"/>
    <w:rsid w:val="2B936FA7"/>
    <w:rsid w:val="2BA42C24"/>
    <w:rsid w:val="2BB46F1D"/>
    <w:rsid w:val="2BB623FD"/>
    <w:rsid w:val="2BC566C7"/>
    <w:rsid w:val="2BC81736"/>
    <w:rsid w:val="2BE3479D"/>
    <w:rsid w:val="2BE52E18"/>
    <w:rsid w:val="2BFB3F34"/>
    <w:rsid w:val="2C0E0D00"/>
    <w:rsid w:val="2C19133D"/>
    <w:rsid w:val="2C1A1B3D"/>
    <w:rsid w:val="2C221397"/>
    <w:rsid w:val="2C2B5431"/>
    <w:rsid w:val="2C4402A1"/>
    <w:rsid w:val="2C602C01"/>
    <w:rsid w:val="2C722813"/>
    <w:rsid w:val="2C81653D"/>
    <w:rsid w:val="2C8B5ED0"/>
    <w:rsid w:val="2CA43C2B"/>
    <w:rsid w:val="2CB9247E"/>
    <w:rsid w:val="2CDA0C05"/>
    <w:rsid w:val="2CF42A2C"/>
    <w:rsid w:val="2CFF066C"/>
    <w:rsid w:val="2D1547AA"/>
    <w:rsid w:val="2D1C0C8B"/>
    <w:rsid w:val="2D2500D2"/>
    <w:rsid w:val="2D356519"/>
    <w:rsid w:val="2D500625"/>
    <w:rsid w:val="2D511CF8"/>
    <w:rsid w:val="2D6A1F89"/>
    <w:rsid w:val="2D7626DC"/>
    <w:rsid w:val="2D880661"/>
    <w:rsid w:val="2D8E5DB3"/>
    <w:rsid w:val="2D9C231F"/>
    <w:rsid w:val="2D9F3C27"/>
    <w:rsid w:val="2DAB019F"/>
    <w:rsid w:val="2DB15F1B"/>
    <w:rsid w:val="2DE44B7D"/>
    <w:rsid w:val="2DE85A59"/>
    <w:rsid w:val="2DEE2BBA"/>
    <w:rsid w:val="2DF16206"/>
    <w:rsid w:val="2E00515D"/>
    <w:rsid w:val="2E0E0B66"/>
    <w:rsid w:val="2E153C96"/>
    <w:rsid w:val="2E162111"/>
    <w:rsid w:val="2E1D043E"/>
    <w:rsid w:val="2E2338F3"/>
    <w:rsid w:val="2E2C3CC9"/>
    <w:rsid w:val="2E2D39B2"/>
    <w:rsid w:val="2E3944DD"/>
    <w:rsid w:val="2E497DF1"/>
    <w:rsid w:val="2E524DAC"/>
    <w:rsid w:val="2E553313"/>
    <w:rsid w:val="2E61338C"/>
    <w:rsid w:val="2E6C4C6B"/>
    <w:rsid w:val="2E717347"/>
    <w:rsid w:val="2E760F81"/>
    <w:rsid w:val="2E7A64DB"/>
    <w:rsid w:val="2E7C6418"/>
    <w:rsid w:val="2E7F0E45"/>
    <w:rsid w:val="2E816717"/>
    <w:rsid w:val="2EB774D0"/>
    <w:rsid w:val="2EB86D24"/>
    <w:rsid w:val="2EC21951"/>
    <w:rsid w:val="2EC61441"/>
    <w:rsid w:val="2EC67693"/>
    <w:rsid w:val="2ED62883"/>
    <w:rsid w:val="2EE04406"/>
    <w:rsid w:val="2EE461BC"/>
    <w:rsid w:val="2EE642AD"/>
    <w:rsid w:val="2EEF6BEA"/>
    <w:rsid w:val="2F05447E"/>
    <w:rsid w:val="2F2A282C"/>
    <w:rsid w:val="2F3F6D21"/>
    <w:rsid w:val="2F427B64"/>
    <w:rsid w:val="2F590507"/>
    <w:rsid w:val="2F5C7FF7"/>
    <w:rsid w:val="2F7A7771"/>
    <w:rsid w:val="2F8310E0"/>
    <w:rsid w:val="2F882B9B"/>
    <w:rsid w:val="2F8B61E7"/>
    <w:rsid w:val="2F8E7570"/>
    <w:rsid w:val="2FA70B41"/>
    <w:rsid w:val="2FAE780E"/>
    <w:rsid w:val="2FB7522E"/>
    <w:rsid w:val="2FB83480"/>
    <w:rsid w:val="2FC260AC"/>
    <w:rsid w:val="2FDD3863"/>
    <w:rsid w:val="2FE74738"/>
    <w:rsid w:val="2FE75B13"/>
    <w:rsid w:val="2FEA61C6"/>
    <w:rsid w:val="2FF46A33"/>
    <w:rsid w:val="30164ACC"/>
    <w:rsid w:val="301746AE"/>
    <w:rsid w:val="301A510E"/>
    <w:rsid w:val="303A20E7"/>
    <w:rsid w:val="30446691"/>
    <w:rsid w:val="304765B2"/>
    <w:rsid w:val="304F0A60"/>
    <w:rsid w:val="30536DA5"/>
    <w:rsid w:val="30555F0B"/>
    <w:rsid w:val="305B18F9"/>
    <w:rsid w:val="306675DB"/>
    <w:rsid w:val="306F4A5C"/>
    <w:rsid w:val="30704F1E"/>
    <w:rsid w:val="3078676B"/>
    <w:rsid w:val="30842400"/>
    <w:rsid w:val="309A3E0B"/>
    <w:rsid w:val="30B74EB9"/>
    <w:rsid w:val="30BD0622"/>
    <w:rsid w:val="30E738F1"/>
    <w:rsid w:val="30EA2FCA"/>
    <w:rsid w:val="30EC0F07"/>
    <w:rsid w:val="30F85AFE"/>
    <w:rsid w:val="31130579"/>
    <w:rsid w:val="31150AF7"/>
    <w:rsid w:val="312132A7"/>
    <w:rsid w:val="312977F5"/>
    <w:rsid w:val="3134366A"/>
    <w:rsid w:val="3140510D"/>
    <w:rsid w:val="31490B16"/>
    <w:rsid w:val="314F3970"/>
    <w:rsid w:val="31500AF0"/>
    <w:rsid w:val="315076E8"/>
    <w:rsid w:val="315D724F"/>
    <w:rsid w:val="31606BA9"/>
    <w:rsid w:val="317B5137"/>
    <w:rsid w:val="31833619"/>
    <w:rsid w:val="31B173FD"/>
    <w:rsid w:val="31B41A25"/>
    <w:rsid w:val="31B535AF"/>
    <w:rsid w:val="31B83496"/>
    <w:rsid w:val="31C559E0"/>
    <w:rsid w:val="31E7004C"/>
    <w:rsid w:val="31EA44FA"/>
    <w:rsid w:val="31F304A6"/>
    <w:rsid w:val="32091243"/>
    <w:rsid w:val="320E382B"/>
    <w:rsid w:val="32294765"/>
    <w:rsid w:val="322F554F"/>
    <w:rsid w:val="324A3CE4"/>
    <w:rsid w:val="32560D2E"/>
    <w:rsid w:val="326351F9"/>
    <w:rsid w:val="327644AD"/>
    <w:rsid w:val="327E7CD9"/>
    <w:rsid w:val="32B53CA7"/>
    <w:rsid w:val="32B56E69"/>
    <w:rsid w:val="32C42AAA"/>
    <w:rsid w:val="32DC0EB2"/>
    <w:rsid w:val="32DF2AD1"/>
    <w:rsid w:val="32F445A5"/>
    <w:rsid w:val="32FC5FC6"/>
    <w:rsid w:val="33016EEC"/>
    <w:rsid w:val="330F4401"/>
    <w:rsid w:val="33152997"/>
    <w:rsid w:val="331E1E02"/>
    <w:rsid w:val="33353215"/>
    <w:rsid w:val="33435036"/>
    <w:rsid w:val="33472431"/>
    <w:rsid w:val="335C4122"/>
    <w:rsid w:val="335D7B29"/>
    <w:rsid w:val="336B0B61"/>
    <w:rsid w:val="33784CD4"/>
    <w:rsid w:val="337A6DAF"/>
    <w:rsid w:val="337B4743"/>
    <w:rsid w:val="338C3ABE"/>
    <w:rsid w:val="33A67A93"/>
    <w:rsid w:val="33A867A1"/>
    <w:rsid w:val="33BE0CB2"/>
    <w:rsid w:val="33BE302F"/>
    <w:rsid w:val="33BE6B8B"/>
    <w:rsid w:val="33C02706"/>
    <w:rsid w:val="33D21CA6"/>
    <w:rsid w:val="33F133C2"/>
    <w:rsid w:val="33F943AC"/>
    <w:rsid w:val="341548E7"/>
    <w:rsid w:val="341A3419"/>
    <w:rsid w:val="341E1D1F"/>
    <w:rsid w:val="34251F8E"/>
    <w:rsid w:val="342939F9"/>
    <w:rsid w:val="344057F2"/>
    <w:rsid w:val="34586FDF"/>
    <w:rsid w:val="345A7961"/>
    <w:rsid w:val="346E05B1"/>
    <w:rsid w:val="347A05C3"/>
    <w:rsid w:val="347E5080"/>
    <w:rsid w:val="34825E0A"/>
    <w:rsid w:val="348D4D75"/>
    <w:rsid w:val="34902CE5"/>
    <w:rsid w:val="34931DC5"/>
    <w:rsid w:val="34965FFC"/>
    <w:rsid w:val="349E0792"/>
    <w:rsid w:val="34AB35B3"/>
    <w:rsid w:val="34AE30A3"/>
    <w:rsid w:val="34B306BA"/>
    <w:rsid w:val="34B475AD"/>
    <w:rsid w:val="34C1398D"/>
    <w:rsid w:val="34C226AB"/>
    <w:rsid w:val="34D33C1F"/>
    <w:rsid w:val="34DB71D0"/>
    <w:rsid w:val="34E077DE"/>
    <w:rsid w:val="34EB3FFA"/>
    <w:rsid w:val="34F14D3E"/>
    <w:rsid w:val="35044A71"/>
    <w:rsid w:val="351911D3"/>
    <w:rsid w:val="351C58FB"/>
    <w:rsid w:val="35493147"/>
    <w:rsid w:val="354E03E2"/>
    <w:rsid w:val="35572F42"/>
    <w:rsid w:val="35585E51"/>
    <w:rsid w:val="35597C68"/>
    <w:rsid w:val="35680A2A"/>
    <w:rsid w:val="35682CA4"/>
    <w:rsid w:val="356E5C0E"/>
    <w:rsid w:val="357375C4"/>
    <w:rsid w:val="357A743D"/>
    <w:rsid w:val="357C6CFE"/>
    <w:rsid w:val="358B52B4"/>
    <w:rsid w:val="35917E40"/>
    <w:rsid w:val="35926521"/>
    <w:rsid w:val="35990A65"/>
    <w:rsid w:val="359D6299"/>
    <w:rsid w:val="35A324DC"/>
    <w:rsid w:val="35A6171B"/>
    <w:rsid w:val="35A82F5F"/>
    <w:rsid w:val="35B603F5"/>
    <w:rsid w:val="35B75F88"/>
    <w:rsid w:val="35CC2089"/>
    <w:rsid w:val="35CF507F"/>
    <w:rsid w:val="35D2691D"/>
    <w:rsid w:val="35D703D8"/>
    <w:rsid w:val="35EB3E83"/>
    <w:rsid w:val="35EF1F65"/>
    <w:rsid w:val="35EF4E9F"/>
    <w:rsid w:val="36011B96"/>
    <w:rsid w:val="36062A6B"/>
    <w:rsid w:val="36080591"/>
    <w:rsid w:val="360D3064"/>
    <w:rsid w:val="36174C78"/>
    <w:rsid w:val="362A675A"/>
    <w:rsid w:val="363D46DF"/>
    <w:rsid w:val="36486BE0"/>
    <w:rsid w:val="3652616D"/>
    <w:rsid w:val="36590DED"/>
    <w:rsid w:val="366046B9"/>
    <w:rsid w:val="366135C0"/>
    <w:rsid w:val="366A5627"/>
    <w:rsid w:val="36710AA2"/>
    <w:rsid w:val="36873BAC"/>
    <w:rsid w:val="369167D9"/>
    <w:rsid w:val="36AC26B2"/>
    <w:rsid w:val="36AC716F"/>
    <w:rsid w:val="36B10C29"/>
    <w:rsid w:val="36B81FB7"/>
    <w:rsid w:val="36C00E6C"/>
    <w:rsid w:val="36C81B5B"/>
    <w:rsid w:val="36CA4796"/>
    <w:rsid w:val="36D05553"/>
    <w:rsid w:val="36D305E5"/>
    <w:rsid w:val="36D641EB"/>
    <w:rsid w:val="36EA7FF2"/>
    <w:rsid w:val="36EF52AD"/>
    <w:rsid w:val="36F31241"/>
    <w:rsid w:val="370074BA"/>
    <w:rsid w:val="37017235"/>
    <w:rsid w:val="37060F75"/>
    <w:rsid w:val="371B22B3"/>
    <w:rsid w:val="373D169F"/>
    <w:rsid w:val="374455F9"/>
    <w:rsid w:val="374E143A"/>
    <w:rsid w:val="375145A6"/>
    <w:rsid w:val="37522485"/>
    <w:rsid w:val="37560DF8"/>
    <w:rsid w:val="375F2433"/>
    <w:rsid w:val="37613C52"/>
    <w:rsid w:val="376F2885"/>
    <w:rsid w:val="37751C56"/>
    <w:rsid w:val="37781747"/>
    <w:rsid w:val="377835C6"/>
    <w:rsid w:val="37861808"/>
    <w:rsid w:val="378E0F6A"/>
    <w:rsid w:val="378E2D18"/>
    <w:rsid w:val="37991DE9"/>
    <w:rsid w:val="37C11509"/>
    <w:rsid w:val="37DD1744"/>
    <w:rsid w:val="37E62B54"/>
    <w:rsid w:val="37F25243"/>
    <w:rsid w:val="37F30DCD"/>
    <w:rsid w:val="380255AF"/>
    <w:rsid w:val="382F5349"/>
    <w:rsid w:val="38333626"/>
    <w:rsid w:val="384E441A"/>
    <w:rsid w:val="38506C2F"/>
    <w:rsid w:val="3851621F"/>
    <w:rsid w:val="386817BB"/>
    <w:rsid w:val="386A6542"/>
    <w:rsid w:val="38803B23"/>
    <w:rsid w:val="38877CF7"/>
    <w:rsid w:val="38961914"/>
    <w:rsid w:val="38AF3010"/>
    <w:rsid w:val="38AF73EA"/>
    <w:rsid w:val="38B13162"/>
    <w:rsid w:val="38B4055C"/>
    <w:rsid w:val="38C033A5"/>
    <w:rsid w:val="38C05153"/>
    <w:rsid w:val="38D822E9"/>
    <w:rsid w:val="38DD6A3B"/>
    <w:rsid w:val="38DE1A7D"/>
    <w:rsid w:val="38E03474"/>
    <w:rsid w:val="38E2286A"/>
    <w:rsid w:val="38E32D4B"/>
    <w:rsid w:val="38E94228"/>
    <w:rsid w:val="38FE5C7B"/>
    <w:rsid w:val="39051B96"/>
    <w:rsid w:val="39090EB2"/>
    <w:rsid w:val="390A09B4"/>
    <w:rsid w:val="390B2C76"/>
    <w:rsid w:val="390C2146"/>
    <w:rsid w:val="391644FB"/>
    <w:rsid w:val="391F00CC"/>
    <w:rsid w:val="39257351"/>
    <w:rsid w:val="392576AC"/>
    <w:rsid w:val="392A081F"/>
    <w:rsid w:val="392F0F3D"/>
    <w:rsid w:val="39322F95"/>
    <w:rsid w:val="393D2C48"/>
    <w:rsid w:val="39430A5E"/>
    <w:rsid w:val="394538AA"/>
    <w:rsid w:val="394E09B1"/>
    <w:rsid w:val="39602F23"/>
    <w:rsid w:val="396B58C4"/>
    <w:rsid w:val="396F26D5"/>
    <w:rsid w:val="397B0BB4"/>
    <w:rsid w:val="39826BBB"/>
    <w:rsid w:val="398E5251"/>
    <w:rsid w:val="39934616"/>
    <w:rsid w:val="399B3376"/>
    <w:rsid w:val="39A64195"/>
    <w:rsid w:val="39AF1465"/>
    <w:rsid w:val="39C04E20"/>
    <w:rsid w:val="39CA3463"/>
    <w:rsid w:val="39CF6662"/>
    <w:rsid w:val="39D23390"/>
    <w:rsid w:val="39DC7D6B"/>
    <w:rsid w:val="39E80849"/>
    <w:rsid w:val="39F2252B"/>
    <w:rsid w:val="3A0E5A41"/>
    <w:rsid w:val="3A127C30"/>
    <w:rsid w:val="3A2175BE"/>
    <w:rsid w:val="3A2436D1"/>
    <w:rsid w:val="3A281202"/>
    <w:rsid w:val="3A2A7F00"/>
    <w:rsid w:val="3A593D19"/>
    <w:rsid w:val="3A6A27D7"/>
    <w:rsid w:val="3A9248CD"/>
    <w:rsid w:val="3AAA60BB"/>
    <w:rsid w:val="3ABC09E4"/>
    <w:rsid w:val="3AC407C9"/>
    <w:rsid w:val="3AD35612"/>
    <w:rsid w:val="3ADD1A06"/>
    <w:rsid w:val="3AED2F5F"/>
    <w:rsid w:val="3AF06CC1"/>
    <w:rsid w:val="3B183E18"/>
    <w:rsid w:val="3B215631"/>
    <w:rsid w:val="3B2D6711"/>
    <w:rsid w:val="3B51309B"/>
    <w:rsid w:val="3B5878C5"/>
    <w:rsid w:val="3B602C1D"/>
    <w:rsid w:val="3B850E7A"/>
    <w:rsid w:val="3B883403"/>
    <w:rsid w:val="3B954F85"/>
    <w:rsid w:val="3B9C0E95"/>
    <w:rsid w:val="3BA96A60"/>
    <w:rsid w:val="3BAB0CBD"/>
    <w:rsid w:val="3BB14839"/>
    <w:rsid w:val="3BBD0AD4"/>
    <w:rsid w:val="3BCE7B87"/>
    <w:rsid w:val="3BDE4EBF"/>
    <w:rsid w:val="3BFE5D03"/>
    <w:rsid w:val="3C0248C3"/>
    <w:rsid w:val="3C072215"/>
    <w:rsid w:val="3C137C90"/>
    <w:rsid w:val="3C167592"/>
    <w:rsid w:val="3C170EB9"/>
    <w:rsid w:val="3C250799"/>
    <w:rsid w:val="3C276162"/>
    <w:rsid w:val="3C2B1BD6"/>
    <w:rsid w:val="3C2C17DF"/>
    <w:rsid w:val="3C3420E0"/>
    <w:rsid w:val="3C396A58"/>
    <w:rsid w:val="3C460065"/>
    <w:rsid w:val="3C4E2A76"/>
    <w:rsid w:val="3C5F6A31"/>
    <w:rsid w:val="3C663D83"/>
    <w:rsid w:val="3C714A0F"/>
    <w:rsid w:val="3C762FBC"/>
    <w:rsid w:val="3C8A1D00"/>
    <w:rsid w:val="3C9108DC"/>
    <w:rsid w:val="3CA1529C"/>
    <w:rsid w:val="3CA427D7"/>
    <w:rsid w:val="3CA431D4"/>
    <w:rsid w:val="3CA86B29"/>
    <w:rsid w:val="3CAC710F"/>
    <w:rsid w:val="3CBD03A6"/>
    <w:rsid w:val="3CC316B6"/>
    <w:rsid w:val="3CDC27C9"/>
    <w:rsid w:val="3CE068D8"/>
    <w:rsid w:val="3CE5162C"/>
    <w:rsid w:val="3CF21AEE"/>
    <w:rsid w:val="3D0A22D5"/>
    <w:rsid w:val="3D0B5F2D"/>
    <w:rsid w:val="3D0C0967"/>
    <w:rsid w:val="3D114B5C"/>
    <w:rsid w:val="3D193B16"/>
    <w:rsid w:val="3D1E069A"/>
    <w:rsid w:val="3D281519"/>
    <w:rsid w:val="3D2A703F"/>
    <w:rsid w:val="3D3F2810"/>
    <w:rsid w:val="3D484D37"/>
    <w:rsid w:val="3D495DF7"/>
    <w:rsid w:val="3D4A5933"/>
    <w:rsid w:val="3D583BAC"/>
    <w:rsid w:val="3D7D3613"/>
    <w:rsid w:val="3D851633"/>
    <w:rsid w:val="3D875BB8"/>
    <w:rsid w:val="3D9646D4"/>
    <w:rsid w:val="3DAC214A"/>
    <w:rsid w:val="3DB159B2"/>
    <w:rsid w:val="3DB44AE3"/>
    <w:rsid w:val="3DBF1661"/>
    <w:rsid w:val="3DC00139"/>
    <w:rsid w:val="3DD05E38"/>
    <w:rsid w:val="3DEA71D2"/>
    <w:rsid w:val="3E051FCE"/>
    <w:rsid w:val="3E0A6CCB"/>
    <w:rsid w:val="3E151A9D"/>
    <w:rsid w:val="3E171CB9"/>
    <w:rsid w:val="3E1756B6"/>
    <w:rsid w:val="3E1920C0"/>
    <w:rsid w:val="3E2048C2"/>
    <w:rsid w:val="3E28471D"/>
    <w:rsid w:val="3E352534"/>
    <w:rsid w:val="3E3E6EFB"/>
    <w:rsid w:val="3E3E7246"/>
    <w:rsid w:val="3E42659A"/>
    <w:rsid w:val="3E4C632F"/>
    <w:rsid w:val="3E5471F8"/>
    <w:rsid w:val="3E587BDC"/>
    <w:rsid w:val="3E5E3BF8"/>
    <w:rsid w:val="3E5F540E"/>
    <w:rsid w:val="3E5F70CE"/>
    <w:rsid w:val="3E610DA9"/>
    <w:rsid w:val="3E645172"/>
    <w:rsid w:val="3E6E73FF"/>
    <w:rsid w:val="3E701062"/>
    <w:rsid w:val="3E77442B"/>
    <w:rsid w:val="3E8804C1"/>
    <w:rsid w:val="3E9B0CDB"/>
    <w:rsid w:val="3EAC39B4"/>
    <w:rsid w:val="3EC11BF7"/>
    <w:rsid w:val="3EC534C3"/>
    <w:rsid w:val="3EEF22EE"/>
    <w:rsid w:val="3EF169DA"/>
    <w:rsid w:val="3EF93089"/>
    <w:rsid w:val="3F0E4239"/>
    <w:rsid w:val="3F127531"/>
    <w:rsid w:val="3F207BB8"/>
    <w:rsid w:val="3F246455"/>
    <w:rsid w:val="3F2B4E96"/>
    <w:rsid w:val="3F381EE7"/>
    <w:rsid w:val="3F3A7BF4"/>
    <w:rsid w:val="3F4F7231"/>
    <w:rsid w:val="3F507482"/>
    <w:rsid w:val="3F5661ED"/>
    <w:rsid w:val="3F5C181E"/>
    <w:rsid w:val="3F6263C0"/>
    <w:rsid w:val="3F700303"/>
    <w:rsid w:val="3F755AF4"/>
    <w:rsid w:val="3F7A035D"/>
    <w:rsid w:val="3F7A4AAC"/>
    <w:rsid w:val="3F7F2AED"/>
    <w:rsid w:val="3F850EA5"/>
    <w:rsid w:val="3F8568C6"/>
    <w:rsid w:val="3F870779"/>
    <w:rsid w:val="3F895D56"/>
    <w:rsid w:val="3FAF7F99"/>
    <w:rsid w:val="3FBE325D"/>
    <w:rsid w:val="3FC24EFB"/>
    <w:rsid w:val="3FC42D5D"/>
    <w:rsid w:val="3FC470DF"/>
    <w:rsid w:val="3FCB7FC3"/>
    <w:rsid w:val="3FCC6181"/>
    <w:rsid w:val="3FCF37A1"/>
    <w:rsid w:val="3FDD44BD"/>
    <w:rsid w:val="3FDF2363"/>
    <w:rsid w:val="3FEE70B9"/>
    <w:rsid w:val="400910C5"/>
    <w:rsid w:val="4016105A"/>
    <w:rsid w:val="401F4E55"/>
    <w:rsid w:val="403A1C8F"/>
    <w:rsid w:val="40507088"/>
    <w:rsid w:val="40511B29"/>
    <w:rsid w:val="40522D81"/>
    <w:rsid w:val="40525CFA"/>
    <w:rsid w:val="405666DE"/>
    <w:rsid w:val="405A164D"/>
    <w:rsid w:val="405A2653"/>
    <w:rsid w:val="40622EEA"/>
    <w:rsid w:val="407D09B4"/>
    <w:rsid w:val="40892F96"/>
    <w:rsid w:val="408E1F25"/>
    <w:rsid w:val="409D774F"/>
    <w:rsid w:val="40A22DA0"/>
    <w:rsid w:val="40A23390"/>
    <w:rsid w:val="40A354E5"/>
    <w:rsid w:val="40B03322"/>
    <w:rsid w:val="40C444B5"/>
    <w:rsid w:val="40CA3D2C"/>
    <w:rsid w:val="4109777D"/>
    <w:rsid w:val="41151DB4"/>
    <w:rsid w:val="411F6223"/>
    <w:rsid w:val="41390C96"/>
    <w:rsid w:val="413B683F"/>
    <w:rsid w:val="414601C0"/>
    <w:rsid w:val="41466C95"/>
    <w:rsid w:val="414B6987"/>
    <w:rsid w:val="4158647C"/>
    <w:rsid w:val="415E5E79"/>
    <w:rsid w:val="41605419"/>
    <w:rsid w:val="416B0B98"/>
    <w:rsid w:val="4175321B"/>
    <w:rsid w:val="41780CC1"/>
    <w:rsid w:val="418F78FA"/>
    <w:rsid w:val="4195768D"/>
    <w:rsid w:val="41A605D0"/>
    <w:rsid w:val="41A73354"/>
    <w:rsid w:val="41CA3305"/>
    <w:rsid w:val="41CC6A6E"/>
    <w:rsid w:val="41CE6B33"/>
    <w:rsid w:val="41D46746"/>
    <w:rsid w:val="41E50241"/>
    <w:rsid w:val="41E77BF5"/>
    <w:rsid w:val="41ED6B4B"/>
    <w:rsid w:val="41EF2605"/>
    <w:rsid w:val="41F145CF"/>
    <w:rsid w:val="41FD11C6"/>
    <w:rsid w:val="41FF4F3E"/>
    <w:rsid w:val="42065175"/>
    <w:rsid w:val="42203DE5"/>
    <w:rsid w:val="423170C2"/>
    <w:rsid w:val="423339AE"/>
    <w:rsid w:val="42400071"/>
    <w:rsid w:val="42446DF5"/>
    <w:rsid w:val="42623E1B"/>
    <w:rsid w:val="42664FBD"/>
    <w:rsid w:val="4269060A"/>
    <w:rsid w:val="42702AE2"/>
    <w:rsid w:val="42795BC0"/>
    <w:rsid w:val="427A3AB6"/>
    <w:rsid w:val="427B2568"/>
    <w:rsid w:val="427B6090"/>
    <w:rsid w:val="42845443"/>
    <w:rsid w:val="428A5209"/>
    <w:rsid w:val="42A32E9D"/>
    <w:rsid w:val="42A37451"/>
    <w:rsid w:val="42A72EE0"/>
    <w:rsid w:val="42AA632B"/>
    <w:rsid w:val="42AE7F37"/>
    <w:rsid w:val="42B9327D"/>
    <w:rsid w:val="42CC28E0"/>
    <w:rsid w:val="42D9753D"/>
    <w:rsid w:val="42E410F2"/>
    <w:rsid w:val="42F04887"/>
    <w:rsid w:val="43037BB1"/>
    <w:rsid w:val="4308583C"/>
    <w:rsid w:val="43087E22"/>
    <w:rsid w:val="43282273"/>
    <w:rsid w:val="433E40E3"/>
    <w:rsid w:val="43432C09"/>
    <w:rsid w:val="434A043B"/>
    <w:rsid w:val="434C25F0"/>
    <w:rsid w:val="434D4AE8"/>
    <w:rsid w:val="43512BF1"/>
    <w:rsid w:val="435448CE"/>
    <w:rsid w:val="43572820"/>
    <w:rsid w:val="435E3EE6"/>
    <w:rsid w:val="43633FF9"/>
    <w:rsid w:val="436B0A40"/>
    <w:rsid w:val="43715519"/>
    <w:rsid w:val="437B5074"/>
    <w:rsid w:val="437E400B"/>
    <w:rsid w:val="43993698"/>
    <w:rsid w:val="43B31196"/>
    <w:rsid w:val="43B835F7"/>
    <w:rsid w:val="43BB720C"/>
    <w:rsid w:val="43BC335F"/>
    <w:rsid w:val="43C92B32"/>
    <w:rsid w:val="43CF6B92"/>
    <w:rsid w:val="43D441A9"/>
    <w:rsid w:val="43DB1093"/>
    <w:rsid w:val="43E75C8A"/>
    <w:rsid w:val="43EB7ACC"/>
    <w:rsid w:val="43FC1AB4"/>
    <w:rsid w:val="442A1993"/>
    <w:rsid w:val="442F4C28"/>
    <w:rsid w:val="44402F95"/>
    <w:rsid w:val="44466E54"/>
    <w:rsid w:val="445F3A72"/>
    <w:rsid w:val="4473751E"/>
    <w:rsid w:val="447D407D"/>
    <w:rsid w:val="448A0E5D"/>
    <w:rsid w:val="449D45F7"/>
    <w:rsid w:val="44A435AA"/>
    <w:rsid w:val="44A872EC"/>
    <w:rsid w:val="44A91136"/>
    <w:rsid w:val="44AF5334"/>
    <w:rsid w:val="44C07EB7"/>
    <w:rsid w:val="44C41CD0"/>
    <w:rsid w:val="44C91833"/>
    <w:rsid w:val="44D426B2"/>
    <w:rsid w:val="44DA57EF"/>
    <w:rsid w:val="44E65CE8"/>
    <w:rsid w:val="44EB55BF"/>
    <w:rsid w:val="4516216D"/>
    <w:rsid w:val="451F0B3D"/>
    <w:rsid w:val="45260A34"/>
    <w:rsid w:val="45264590"/>
    <w:rsid w:val="452A57C8"/>
    <w:rsid w:val="452D2698"/>
    <w:rsid w:val="45327257"/>
    <w:rsid w:val="453942C3"/>
    <w:rsid w:val="454469AF"/>
    <w:rsid w:val="454D7D6F"/>
    <w:rsid w:val="454E3658"/>
    <w:rsid w:val="45570BED"/>
    <w:rsid w:val="456450B8"/>
    <w:rsid w:val="4570054D"/>
    <w:rsid w:val="457A48DC"/>
    <w:rsid w:val="457E261E"/>
    <w:rsid w:val="45836B41"/>
    <w:rsid w:val="45B8512C"/>
    <w:rsid w:val="45BA3A93"/>
    <w:rsid w:val="45D32B9D"/>
    <w:rsid w:val="45D51F09"/>
    <w:rsid w:val="45D76193"/>
    <w:rsid w:val="45E335B5"/>
    <w:rsid w:val="45E87A97"/>
    <w:rsid w:val="46072FDC"/>
    <w:rsid w:val="460B44C8"/>
    <w:rsid w:val="46136A51"/>
    <w:rsid w:val="46144FA7"/>
    <w:rsid w:val="461A0599"/>
    <w:rsid w:val="461D1E37"/>
    <w:rsid w:val="461F3C01"/>
    <w:rsid w:val="462D4AD7"/>
    <w:rsid w:val="463E6D3E"/>
    <w:rsid w:val="4646138E"/>
    <w:rsid w:val="46566AA9"/>
    <w:rsid w:val="46584C1D"/>
    <w:rsid w:val="46661558"/>
    <w:rsid w:val="466A3548"/>
    <w:rsid w:val="466C4AED"/>
    <w:rsid w:val="46706365"/>
    <w:rsid w:val="467F0C11"/>
    <w:rsid w:val="46967F5B"/>
    <w:rsid w:val="46B05B1F"/>
    <w:rsid w:val="46B35E11"/>
    <w:rsid w:val="46B7103A"/>
    <w:rsid w:val="46BA27BC"/>
    <w:rsid w:val="46BC6770"/>
    <w:rsid w:val="46CE1383"/>
    <w:rsid w:val="46CF7E90"/>
    <w:rsid w:val="46D13DB8"/>
    <w:rsid w:val="46DB5421"/>
    <w:rsid w:val="46E841F3"/>
    <w:rsid w:val="47066FF1"/>
    <w:rsid w:val="47240834"/>
    <w:rsid w:val="473D3E13"/>
    <w:rsid w:val="473D5188"/>
    <w:rsid w:val="474E6E49"/>
    <w:rsid w:val="47546CCD"/>
    <w:rsid w:val="475567CD"/>
    <w:rsid w:val="47572B07"/>
    <w:rsid w:val="475B3DA3"/>
    <w:rsid w:val="478039D4"/>
    <w:rsid w:val="47863A0C"/>
    <w:rsid w:val="478A34FC"/>
    <w:rsid w:val="479E642E"/>
    <w:rsid w:val="47A20A59"/>
    <w:rsid w:val="47B5458F"/>
    <w:rsid w:val="47C02A7A"/>
    <w:rsid w:val="47C1238D"/>
    <w:rsid w:val="47CB0AA5"/>
    <w:rsid w:val="47E246F7"/>
    <w:rsid w:val="47E76F91"/>
    <w:rsid w:val="47FF0DAF"/>
    <w:rsid w:val="48030380"/>
    <w:rsid w:val="480C14B4"/>
    <w:rsid w:val="48166B3E"/>
    <w:rsid w:val="48185A6B"/>
    <w:rsid w:val="48273A4D"/>
    <w:rsid w:val="483376F0"/>
    <w:rsid w:val="483F2C13"/>
    <w:rsid w:val="48490C72"/>
    <w:rsid w:val="484A471E"/>
    <w:rsid w:val="485162E7"/>
    <w:rsid w:val="48560B58"/>
    <w:rsid w:val="48561630"/>
    <w:rsid w:val="485B6F3C"/>
    <w:rsid w:val="48615205"/>
    <w:rsid w:val="48691363"/>
    <w:rsid w:val="486B3599"/>
    <w:rsid w:val="486F3FB1"/>
    <w:rsid w:val="487031CC"/>
    <w:rsid w:val="487452ED"/>
    <w:rsid w:val="487877F8"/>
    <w:rsid w:val="48877A3B"/>
    <w:rsid w:val="48936FC5"/>
    <w:rsid w:val="489414DE"/>
    <w:rsid w:val="48A61185"/>
    <w:rsid w:val="48BC2E38"/>
    <w:rsid w:val="48BC5937"/>
    <w:rsid w:val="48C34DDE"/>
    <w:rsid w:val="48D03190"/>
    <w:rsid w:val="48D17B15"/>
    <w:rsid w:val="48DA400F"/>
    <w:rsid w:val="48F814A8"/>
    <w:rsid w:val="490E3CB9"/>
    <w:rsid w:val="491171A1"/>
    <w:rsid w:val="4927647B"/>
    <w:rsid w:val="49282FCC"/>
    <w:rsid w:val="492C5797"/>
    <w:rsid w:val="493C71B5"/>
    <w:rsid w:val="495013A9"/>
    <w:rsid w:val="49557B3A"/>
    <w:rsid w:val="49583186"/>
    <w:rsid w:val="495E69EE"/>
    <w:rsid w:val="495F48E7"/>
    <w:rsid w:val="49706721"/>
    <w:rsid w:val="49804F41"/>
    <w:rsid w:val="499C2D6D"/>
    <w:rsid w:val="49A34401"/>
    <w:rsid w:val="49A5461D"/>
    <w:rsid w:val="49B77EAC"/>
    <w:rsid w:val="49B900C8"/>
    <w:rsid w:val="49B96530"/>
    <w:rsid w:val="49BF7880"/>
    <w:rsid w:val="49C82B49"/>
    <w:rsid w:val="49CD76D0"/>
    <w:rsid w:val="49D56C49"/>
    <w:rsid w:val="49D855C7"/>
    <w:rsid w:val="49D86182"/>
    <w:rsid w:val="49EC4258"/>
    <w:rsid w:val="49ED1B20"/>
    <w:rsid w:val="49F80512"/>
    <w:rsid w:val="4A21436D"/>
    <w:rsid w:val="4A263F01"/>
    <w:rsid w:val="4A2B43F6"/>
    <w:rsid w:val="4A2D63C1"/>
    <w:rsid w:val="4A42497E"/>
    <w:rsid w:val="4A4658CB"/>
    <w:rsid w:val="4A4C1CC9"/>
    <w:rsid w:val="4A4C6847"/>
    <w:rsid w:val="4A606796"/>
    <w:rsid w:val="4A62250E"/>
    <w:rsid w:val="4A7F1D52"/>
    <w:rsid w:val="4A854E3F"/>
    <w:rsid w:val="4AAB146E"/>
    <w:rsid w:val="4ABB39CC"/>
    <w:rsid w:val="4AC72371"/>
    <w:rsid w:val="4ACF1226"/>
    <w:rsid w:val="4AED724C"/>
    <w:rsid w:val="4AF850BA"/>
    <w:rsid w:val="4AFB4F34"/>
    <w:rsid w:val="4B130467"/>
    <w:rsid w:val="4B1338CC"/>
    <w:rsid w:val="4B172B12"/>
    <w:rsid w:val="4B262EBA"/>
    <w:rsid w:val="4B2E23F0"/>
    <w:rsid w:val="4B3C24D4"/>
    <w:rsid w:val="4B3F1EC7"/>
    <w:rsid w:val="4B433BF3"/>
    <w:rsid w:val="4B481704"/>
    <w:rsid w:val="4B531F8D"/>
    <w:rsid w:val="4B662E8B"/>
    <w:rsid w:val="4B6D116B"/>
    <w:rsid w:val="4B6E6C91"/>
    <w:rsid w:val="4B7324F9"/>
    <w:rsid w:val="4B82772E"/>
    <w:rsid w:val="4B8D450C"/>
    <w:rsid w:val="4B943B21"/>
    <w:rsid w:val="4BA95F1B"/>
    <w:rsid w:val="4BAB096B"/>
    <w:rsid w:val="4BAF7E06"/>
    <w:rsid w:val="4BB75A3E"/>
    <w:rsid w:val="4BBB3716"/>
    <w:rsid w:val="4BBC5C4E"/>
    <w:rsid w:val="4BC82845"/>
    <w:rsid w:val="4BD411EA"/>
    <w:rsid w:val="4BD46636"/>
    <w:rsid w:val="4BE56F53"/>
    <w:rsid w:val="4BEE45CB"/>
    <w:rsid w:val="4C082496"/>
    <w:rsid w:val="4C08678F"/>
    <w:rsid w:val="4C1B5AC4"/>
    <w:rsid w:val="4C261319"/>
    <w:rsid w:val="4C341C88"/>
    <w:rsid w:val="4C396B73"/>
    <w:rsid w:val="4C426781"/>
    <w:rsid w:val="4C4C5496"/>
    <w:rsid w:val="4C517D08"/>
    <w:rsid w:val="4C575977"/>
    <w:rsid w:val="4C5B2801"/>
    <w:rsid w:val="4C63256E"/>
    <w:rsid w:val="4C6A1CEF"/>
    <w:rsid w:val="4C6C3432"/>
    <w:rsid w:val="4C744B0E"/>
    <w:rsid w:val="4C755449"/>
    <w:rsid w:val="4C854697"/>
    <w:rsid w:val="4C8A7AFA"/>
    <w:rsid w:val="4C8C21FB"/>
    <w:rsid w:val="4C907331"/>
    <w:rsid w:val="4C9D08B4"/>
    <w:rsid w:val="4CA66198"/>
    <w:rsid w:val="4CAA102F"/>
    <w:rsid w:val="4CB14655"/>
    <w:rsid w:val="4CB33E17"/>
    <w:rsid w:val="4CC80B92"/>
    <w:rsid w:val="4CC92C3A"/>
    <w:rsid w:val="4CCE3E8B"/>
    <w:rsid w:val="4CD120A2"/>
    <w:rsid w:val="4CDE39A2"/>
    <w:rsid w:val="4CE01489"/>
    <w:rsid w:val="4CE26A69"/>
    <w:rsid w:val="4CE54D31"/>
    <w:rsid w:val="4CEB74B6"/>
    <w:rsid w:val="4CEF795D"/>
    <w:rsid w:val="4CF260A4"/>
    <w:rsid w:val="4CF50A59"/>
    <w:rsid w:val="4CF5766A"/>
    <w:rsid w:val="4CF8202F"/>
    <w:rsid w:val="4CFD4AAA"/>
    <w:rsid w:val="4D0A4797"/>
    <w:rsid w:val="4D182801"/>
    <w:rsid w:val="4D1836FB"/>
    <w:rsid w:val="4D20220D"/>
    <w:rsid w:val="4D2B308B"/>
    <w:rsid w:val="4D3B0DF4"/>
    <w:rsid w:val="4D4C4DB0"/>
    <w:rsid w:val="4D533AAF"/>
    <w:rsid w:val="4D5C3245"/>
    <w:rsid w:val="4D700A9E"/>
    <w:rsid w:val="4D785BA5"/>
    <w:rsid w:val="4D79073E"/>
    <w:rsid w:val="4D7B0185"/>
    <w:rsid w:val="4D8602C2"/>
    <w:rsid w:val="4D9E34B9"/>
    <w:rsid w:val="4DAC7F99"/>
    <w:rsid w:val="4DBF6851"/>
    <w:rsid w:val="4DC90683"/>
    <w:rsid w:val="4DC94ACF"/>
    <w:rsid w:val="4DD67F46"/>
    <w:rsid w:val="4DE047C5"/>
    <w:rsid w:val="4DE54991"/>
    <w:rsid w:val="4DE82D2A"/>
    <w:rsid w:val="4DED0341"/>
    <w:rsid w:val="4DEF230B"/>
    <w:rsid w:val="4DF05258"/>
    <w:rsid w:val="4E094A4F"/>
    <w:rsid w:val="4E252D2A"/>
    <w:rsid w:val="4E3F795C"/>
    <w:rsid w:val="4E40707C"/>
    <w:rsid w:val="4E42373A"/>
    <w:rsid w:val="4E507D99"/>
    <w:rsid w:val="4E717099"/>
    <w:rsid w:val="4E866E0A"/>
    <w:rsid w:val="4E870795"/>
    <w:rsid w:val="4E8A5B90"/>
    <w:rsid w:val="4E8D2056"/>
    <w:rsid w:val="4EAC1FAA"/>
    <w:rsid w:val="4EBB286E"/>
    <w:rsid w:val="4ED21F42"/>
    <w:rsid w:val="4EE07940"/>
    <w:rsid w:val="4EE41797"/>
    <w:rsid w:val="4EEC23A6"/>
    <w:rsid w:val="4EEF1E97"/>
    <w:rsid w:val="4EF647A8"/>
    <w:rsid w:val="4F035942"/>
    <w:rsid w:val="4F093E78"/>
    <w:rsid w:val="4F0B3174"/>
    <w:rsid w:val="4F1D2082"/>
    <w:rsid w:val="4F1E444B"/>
    <w:rsid w:val="4F280A7B"/>
    <w:rsid w:val="4F2B223C"/>
    <w:rsid w:val="4F2C416E"/>
    <w:rsid w:val="4F3B0396"/>
    <w:rsid w:val="4F42290E"/>
    <w:rsid w:val="4F4D0E89"/>
    <w:rsid w:val="4F5464CE"/>
    <w:rsid w:val="4F55307E"/>
    <w:rsid w:val="4F585C8E"/>
    <w:rsid w:val="4F602B90"/>
    <w:rsid w:val="4F6F5219"/>
    <w:rsid w:val="4F8C5937"/>
    <w:rsid w:val="4F8E4B27"/>
    <w:rsid w:val="4F907AA4"/>
    <w:rsid w:val="4FA60918"/>
    <w:rsid w:val="4FAD5FDA"/>
    <w:rsid w:val="4FB476B5"/>
    <w:rsid w:val="4FBC4BF4"/>
    <w:rsid w:val="4FD65B1E"/>
    <w:rsid w:val="4FE319FB"/>
    <w:rsid w:val="50051405"/>
    <w:rsid w:val="500832F8"/>
    <w:rsid w:val="501136F0"/>
    <w:rsid w:val="502256AD"/>
    <w:rsid w:val="5023629C"/>
    <w:rsid w:val="502B6EFE"/>
    <w:rsid w:val="502D711A"/>
    <w:rsid w:val="50411D7F"/>
    <w:rsid w:val="504215FA"/>
    <w:rsid w:val="50451DB7"/>
    <w:rsid w:val="504B791D"/>
    <w:rsid w:val="50501952"/>
    <w:rsid w:val="507408A5"/>
    <w:rsid w:val="50897226"/>
    <w:rsid w:val="508F60CA"/>
    <w:rsid w:val="50981162"/>
    <w:rsid w:val="50A32F39"/>
    <w:rsid w:val="50B11AF9"/>
    <w:rsid w:val="50BC7B28"/>
    <w:rsid w:val="50C06385"/>
    <w:rsid w:val="50CE6418"/>
    <w:rsid w:val="50D40BCA"/>
    <w:rsid w:val="50D70E9D"/>
    <w:rsid w:val="50D91050"/>
    <w:rsid w:val="50F35D93"/>
    <w:rsid w:val="50FA44CD"/>
    <w:rsid w:val="50FD0FE8"/>
    <w:rsid w:val="510036F5"/>
    <w:rsid w:val="5105303B"/>
    <w:rsid w:val="51114085"/>
    <w:rsid w:val="511216F1"/>
    <w:rsid w:val="512A1CE3"/>
    <w:rsid w:val="514516F1"/>
    <w:rsid w:val="51545650"/>
    <w:rsid w:val="516A3A56"/>
    <w:rsid w:val="516E7D73"/>
    <w:rsid w:val="51736DAF"/>
    <w:rsid w:val="5180209A"/>
    <w:rsid w:val="51826FF2"/>
    <w:rsid w:val="51897721"/>
    <w:rsid w:val="519667AD"/>
    <w:rsid w:val="51973EE4"/>
    <w:rsid w:val="519B015C"/>
    <w:rsid w:val="519B7A25"/>
    <w:rsid w:val="51A84D41"/>
    <w:rsid w:val="51AA2482"/>
    <w:rsid w:val="51B1317F"/>
    <w:rsid w:val="51B82B60"/>
    <w:rsid w:val="51C23429"/>
    <w:rsid w:val="51DB1E92"/>
    <w:rsid w:val="51DD06CC"/>
    <w:rsid w:val="51DD247A"/>
    <w:rsid w:val="51E14E39"/>
    <w:rsid w:val="51E1640E"/>
    <w:rsid w:val="51ED757F"/>
    <w:rsid w:val="51F83758"/>
    <w:rsid w:val="51FA302C"/>
    <w:rsid w:val="52150A7D"/>
    <w:rsid w:val="5217598C"/>
    <w:rsid w:val="52285DEB"/>
    <w:rsid w:val="522B58DB"/>
    <w:rsid w:val="52414306"/>
    <w:rsid w:val="52446BE8"/>
    <w:rsid w:val="52457AEB"/>
    <w:rsid w:val="52564EE5"/>
    <w:rsid w:val="52666F95"/>
    <w:rsid w:val="526763FB"/>
    <w:rsid w:val="526D2AE2"/>
    <w:rsid w:val="52741EC2"/>
    <w:rsid w:val="5280688C"/>
    <w:rsid w:val="52946FDD"/>
    <w:rsid w:val="52A1794C"/>
    <w:rsid w:val="52AD4542"/>
    <w:rsid w:val="52B14033"/>
    <w:rsid w:val="52B7716F"/>
    <w:rsid w:val="52C33D66"/>
    <w:rsid w:val="52C553E8"/>
    <w:rsid w:val="52D10231"/>
    <w:rsid w:val="52DB50C8"/>
    <w:rsid w:val="52E1213E"/>
    <w:rsid w:val="530A3743"/>
    <w:rsid w:val="532A5B93"/>
    <w:rsid w:val="53336AAE"/>
    <w:rsid w:val="533A136C"/>
    <w:rsid w:val="53480B19"/>
    <w:rsid w:val="535350EA"/>
    <w:rsid w:val="5355264E"/>
    <w:rsid w:val="535F2BBA"/>
    <w:rsid w:val="536A5F90"/>
    <w:rsid w:val="537B1F4B"/>
    <w:rsid w:val="537C67BA"/>
    <w:rsid w:val="53837051"/>
    <w:rsid w:val="53AF337A"/>
    <w:rsid w:val="53B26284"/>
    <w:rsid w:val="53B759F4"/>
    <w:rsid w:val="53B82303"/>
    <w:rsid w:val="53CB2ED2"/>
    <w:rsid w:val="53D225A4"/>
    <w:rsid w:val="53D37FD9"/>
    <w:rsid w:val="53DF4479"/>
    <w:rsid w:val="53EE096F"/>
    <w:rsid w:val="54102FDB"/>
    <w:rsid w:val="54157C9B"/>
    <w:rsid w:val="54186AD3"/>
    <w:rsid w:val="54371F77"/>
    <w:rsid w:val="543B112A"/>
    <w:rsid w:val="544854E3"/>
    <w:rsid w:val="544A4D29"/>
    <w:rsid w:val="544D7D8B"/>
    <w:rsid w:val="545033D7"/>
    <w:rsid w:val="54547B86"/>
    <w:rsid w:val="545729B8"/>
    <w:rsid w:val="545E0121"/>
    <w:rsid w:val="546A3396"/>
    <w:rsid w:val="546B6463"/>
    <w:rsid w:val="54760B52"/>
    <w:rsid w:val="547E0169"/>
    <w:rsid w:val="5481317B"/>
    <w:rsid w:val="5494027A"/>
    <w:rsid w:val="54A21918"/>
    <w:rsid w:val="54AA76FF"/>
    <w:rsid w:val="54AD25D8"/>
    <w:rsid w:val="54B24092"/>
    <w:rsid w:val="54B92F65"/>
    <w:rsid w:val="54B971CF"/>
    <w:rsid w:val="54DA00AC"/>
    <w:rsid w:val="54DE5937"/>
    <w:rsid w:val="54E0475B"/>
    <w:rsid w:val="54E05AE9"/>
    <w:rsid w:val="54E5072B"/>
    <w:rsid w:val="54E56216"/>
    <w:rsid w:val="54E82ECC"/>
    <w:rsid w:val="54F368E9"/>
    <w:rsid w:val="54FB3C17"/>
    <w:rsid w:val="54FD69B2"/>
    <w:rsid w:val="55220DA5"/>
    <w:rsid w:val="55272CCA"/>
    <w:rsid w:val="552B579B"/>
    <w:rsid w:val="55487F01"/>
    <w:rsid w:val="55562C6F"/>
    <w:rsid w:val="555C6E60"/>
    <w:rsid w:val="556B7BE3"/>
    <w:rsid w:val="556E398A"/>
    <w:rsid w:val="55717AA9"/>
    <w:rsid w:val="557E2AD9"/>
    <w:rsid w:val="558114B8"/>
    <w:rsid w:val="55813D78"/>
    <w:rsid w:val="55884D97"/>
    <w:rsid w:val="55910F8E"/>
    <w:rsid w:val="55AB500F"/>
    <w:rsid w:val="55B256C0"/>
    <w:rsid w:val="55C73811"/>
    <w:rsid w:val="55D6790C"/>
    <w:rsid w:val="55D818D6"/>
    <w:rsid w:val="55DD513F"/>
    <w:rsid w:val="55DF79E5"/>
    <w:rsid w:val="55FD30EB"/>
    <w:rsid w:val="5611384C"/>
    <w:rsid w:val="5616066A"/>
    <w:rsid w:val="561B28DD"/>
    <w:rsid w:val="561D05FE"/>
    <w:rsid w:val="562B5EAA"/>
    <w:rsid w:val="562B7C58"/>
    <w:rsid w:val="5635520A"/>
    <w:rsid w:val="563A60ED"/>
    <w:rsid w:val="564846E1"/>
    <w:rsid w:val="56486A5C"/>
    <w:rsid w:val="566056C5"/>
    <w:rsid w:val="56641FF0"/>
    <w:rsid w:val="566C0CDE"/>
    <w:rsid w:val="567F34E2"/>
    <w:rsid w:val="56815ACA"/>
    <w:rsid w:val="56840D14"/>
    <w:rsid w:val="568868CC"/>
    <w:rsid w:val="568B4B9B"/>
    <w:rsid w:val="56933527"/>
    <w:rsid w:val="56994311"/>
    <w:rsid w:val="569972B8"/>
    <w:rsid w:val="569B0A3B"/>
    <w:rsid w:val="569C4AD4"/>
    <w:rsid w:val="56A90562"/>
    <w:rsid w:val="56AD325A"/>
    <w:rsid w:val="56AD47B1"/>
    <w:rsid w:val="56B913AD"/>
    <w:rsid w:val="56DA0859"/>
    <w:rsid w:val="56DC35DD"/>
    <w:rsid w:val="56E17318"/>
    <w:rsid w:val="56FD590E"/>
    <w:rsid w:val="56FE257B"/>
    <w:rsid w:val="57036880"/>
    <w:rsid w:val="5707535A"/>
    <w:rsid w:val="570861EB"/>
    <w:rsid w:val="57193F55"/>
    <w:rsid w:val="572B37BA"/>
    <w:rsid w:val="5730565F"/>
    <w:rsid w:val="57305E26"/>
    <w:rsid w:val="57314C5A"/>
    <w:rsid w:val="57430497"/>
    <w:rsid w:val="574A5794"/>
    <w:rsid w:val="574D3BFE"/>
    <w:rsid w:val="575A261C"/>
    <w:rsid w:val="576A2A02"/>
    <w:rsid w:val="57A6426A"/>
    <w:rsid w:val="57D85BBE"/>
    <w:rsid w:val="57DE6F4C"/>
    <w:rsid w:val="57E01724"/>
    <w:rsid w:val="57E02CC4"/>
    <w:rsid w:val="57E26A3C"/>
    <w:rsid w:val="57F307C1"/>
    <w:rsid w:val="57FA2BAA"/>
    <w:rsid w:val="57FA43F1"/>
    <w:rsid w:val="580162E5"/>
    <w:rsid w:val="58041F34"/>
    <w:rsid w:val="58112E7E"/>
    <w:rsid w:val="5815497A"/>
    <w:rsid w:val="581C6799"/>
    <w:rsid w:val="58327181"/>
    <w:rsid w:val="58337298"/>
    <w:rsid w:val="58360B36"/>
    <w:rsid w:val="58421289"/>
    <w:rsid w:val="585D149C"/>
    <w:rsid w:val="58600763"/>
    <w:rsid w:val="586621B6"/>
    <w:rsid w:val="589C683B"/>
    <w:rsid w:val="58B303D9"/>
    <w:rsid w:val="58B9588A"/>
    <w:rsid w:val="58BC728D"/>
    <w:rsid w:val="58C14572"/>
    <w:rsid w:val="58C73AD7"/>
    <w:rsid w:val="58DA2920"/>
    <w:rsid w:val="58F020A3"/>
    <w:rsid w:val="58FB332B"/>
    <w:rsid w:val="58FF717A"/>
    <w:rsid w:val="59376914"/>
    <w:rsid w:val="593E7CA2"/>
    <w:rsid w:val="59505C28"/>
    <w:rsid w:val="59540A82"/>
    <w:rsid w:val="59594578"/>
    <w:rsid w:val="59631729"/>
    <w:rsid w:val="5980650D"/>
    <w:rsid w:val="59831B59"/>
    <w:rsid w:val="598A7A09"/>
    <w:rsid w:val="599C0E6D"/>
    <w:rsid w:val="59A10231"/>
    <w:rsid w:val="59AD307A"/>
    <w:rsid w:val="59B33075"/>
    <w:rsid w:val="59B63D96"/>
    <w:rsid w:val="59BE3F7A"/>
    <w:rsid w:val="59C13ED2"/>
    <w:rsid w:val="59C75EEA"/>
    <w:rsid w:val="59D16D68"/>
    <w:rsid w:val="59D25B58"/>
    <w:rsid w:val="59E6253A"/>
    <w:rsid w:val="59E7033F"/>
    <w:rsid w:val="59E8544B"/>
    <w:rsid w:val="59FB2037"/>
    <w:rsid w:val="5A0354F7"/>
    <w:rsid w:val="5A0E1D6B"/>
    <w:rsid w:val="5A1E5359"/>
    <w:rsid w:val="5A291824"/>
    <w:rsid w:val="5A344ECC"/>
    <w:rsid w:val="5A390B46"/>
    <w:rsid w:val="5A492723"/>
    <w:rsid w:val="5A5D74BC"/>
    <w:rsid w:val="5A6220B6"/>
    <w:rsid w:val="5A76346C"/>
    <w:rsid w:val="5A7C5C8F"/>
    <w:rsid w:val="5A90403D"/>
    <w:rsid w:val="5A9B4D91"/>
    <w:rsid w:val="5A9D71ED"/>
    <w:rsid w:val="5AA2571A"/>
    <w:rsid w:val="5AB04EDE"/>
    <w:rsid w:val="5AC64C86"/>
    <w:rsid w:val="5ACF4A76"/>
    <w:rsid w:val="5AD51064"/>
    <w:rsid w:val="5ADC2091"/>
    <w:rsid w:val="5ADE295C"/>
    <w:rsid w:val="5AEB0C39"/>
    <w:rsid w:val="5AF34ABD"/>
    <w:rsid w:val="5AF8170C"/>
    <w:rsid w:val="5B05555C"/>
    <w:rsid w:val="5B110237"/>
    <w:rsid w:val="5B1649CC"/>
    <w:rsid w:val="5B244DD8"/>
    <w:rsid w:val="5B2717CA"/>
    <w:rsid w:val="5B295890"/>
    <w:rsid w:val="5B2E4556"/>
    <w:rsid w:val="5B3879B9"/>
    <w:rsid w:val="5B436EF0"/>
    <w:rsid w:val="5B4D2B80"/>
    <w:rsid w:val="5B550806"/>
    <w:rsid w:val="5B81031A"/>
    <w:rsid w:val="5B893F6C"/>
    <w:rsid w:val="5B9F1B41"/>
    <w:rsid w:val="5BA37F28"/>
    <w:rsid w:val="5BAB5397"/>
    <w:rsid w:val="5BAE24A8"/>
    <w:rsid w:val="5BAF4E87"/>
    <w:rsid w:val="5BB117B1"/>
    <w:rsid w:val="5BBE50CA"/>
    <w:rsid w:val="5BC24D58"/>
    <w:rsid w:val="5BC51BF0"/>
    <w:rsid w:val="5BCF26D8"/>
    <w:rsid w:val="5BF925A6"/>
    <w:rsid w:val="5C0B7CEE"/>
    <w:rsid w:val="5C0E3323"/>
    <w:rsid w:val="5C384E7D"/>
    <w:rsid w:val="5C44015E"/>
    <w:rsid w:val="5C45759A"/>
    <w:rsid w:val="5C4D41F0"/>
    <w:rsid w:val="5C554BC5"/>
    <w:rsid w:val="5C7B2FBB"/>
    <w:rsid w:val="5C7D3D43"/>
    <w:rsid w:val="5C7F0CFE"/>
    <w:rsid w:val="5C882C4F"/>
    <w:rsid w:val="5C8962BA"/>
    <w:rsid w:val="5CA02688"/>
    <w:rsid w:val="5CA249EC"/>
    <w:rsid w:val="5CA70B0A"/>
    <w:rsid w:val="5CB74B32"/>
    <w:rsid w:val="5CBD523A"/>
    <w:rsid w:val="5CBF559E"/>
    <w:rsid w:val="5CCB3F43"/>
    <w:rsid w:val="5CCD31A9"/>
    <w:rsid w:val="5CD2475E"/>
    <w:rsid w:val="5CD66444"/>
    <w:rsid w:val="5CF86CAE"/>
    <w:rsid w:val="5D017965"/>
    <w:rsid w:val="5D0B3776"/>
    <w:rsid w:val="5D213B63"/>
    <w:rsid w:val="5D301FF8"/>
    <w:rsid w:val="5D443020"/>
    <w:rsid w:val="5D47572E"/>
    <w:rsid w:val="5D485FD5"/>
    <w:rsid w:val="5D487E79"/>
    <w:rsid w:val="5D516A2D"/>
    <w:rsid w:val="5D5A52C7"/>
    <w:rsid w:val="5D65410C"/>
    <w:rsid w:val="5D6C5E39"/>
    <w:rsid w:val="5D6D4FFA"/>
    <w:rsid w:val="5D71281A"/>
    <w:rsid w:val="5D720862"/>
    <w:rsid w:val="5D746389"/>
    <w:rsid w:val="5D7D662C"/>
    <w:rsid w:val="5D954FBB"/>
    <w:rsid w:val="5DAB072D"/>
    <w:rsid w:val="5DE847B7"/>
    <w:rsid w:val="5DED1C97"/>
    <w:rsid w:val="5E023994"/>
    <w:rsid w:val="5E0779FA"/>
    <w:rsid w:val="5E176D14"/>
    <w:rsid w:val="5E1D07CE"/>
    <w:rsid w:val="5E1D5BB1"/>
    <w:rsid w:val="5E1D5F77"/>
    <w:rsid w:val="5E234035"/>
    <w:rsid w:val="5E2911D4"/>
    <w:rsid w:val="5E3653EC"/>
    <w:rsid w:val="5E4F7B9F"/>
    <w:rsid w:val="5E5D1A5A"/>
    <w:rsid w:val="5E6F6B50"/>
    <w:rsid w:val="5E710D0F"/>
    <w:rsid w:val="5E751A3D"/>
    <w:rsid w:val="5E7762CF"/>
    <w:rsid w:val="5E820631"/>
    <w:rsid w:val="5E8460C1"/>
    <w:rsid w:val="5E9D190F"/>
    <w:rsid w:val="5EA70A5F"/>
    <w:rsid w:val="5EBF574D"/>
    <w:rsid w:val="5EC9135A"/>
    <w:rsid w:val="5ECC7AFE"/>
    <w:rsid w:val="5ED14E5B"/>
    <w:rsid w:val="5ED30E8D"/>
    <w:rsid w:val="5EDF7832"/>
    <w:rsid w:val="5EE25574"/>
    <w:rsid w:val="5EF04B7B"/>
    <w:rsid w:val="5EFF3DE0"/>
    <w:rsid w:val="5F007B24"/>
    <w:rsid w:val="5F0C439F"/>
    <w:rsid w:val="5F106EAF"/>
    <w:rsid w:val="5F1F0576"/>
    <w:rsid w:val="5F283CA5"/>
    <w:rsid w:val="5F305F32"/>
    <w:rsid w:val="5F337B7D"/>
    <w:rsid w:val="5F425A26"/>
    <w:rsid w:val="5F4D6E91"/>
    <w:rsid w:val="5F4E3CB5"/>
    <w:rsid w:val="5F5F0972"/>
    <w:rsid w:val="5F661D01"/>
    <w:rsid w:val="5F73441E"/>
    <w:rsid w:val="5F7D1E64"/>
    <w:rsid w:val="5F7E34EF"/>
    <w:rsid w:val="5F85487D"/>
    <w:rsid w:val="5F9374D0"/>
    <w:rsid w:val="5FA840C8"/>
    <w:rsid w:val="5FB94527"/>
    <w:rsid w:val="5FBB659A"/>
    <w:rsid w:val="5FC30F01"/>
    <w:rsid w:val="5FD923DE"/>
    <w:rsid w:val="5FDA48B5"/>
    <w:rsid w:val="5FE25384"/>
    <w:rsid w:val="5FE875BC"/>
    <w:rsid w:val="5FF636EE"/>
    <w:rsid w:val="60200102"/>
    <w:rsid w:val="60235E44"/>
    <w:rsid w:val="60310561"/>
    <w:rsid w:val="603D6F06"/>
    <w:rsid w:val="60536729"/>
    <w:rsid w:val="605D3104"/>
    <w:rsid w:val="60671E65"/>
    <w:rsid w:val="607562A7"/>
    <w:rsid w:val="60777B8E"/>
    <w:rsid w:val="608664A5"/>
    <w:rsid w:val="608C7B28"/>
    <w:rsid w:val="608F41F2"/>
    <w:rsid w:val="609E6925"/>
    <w:rsid w:val="60BA77CD"/>
    <w:rsid w:val="60C63F24"/>
    <w:rsid w:val="60CA2B58"/>
    <w:rsid w:val="60E45481"/>
    <w:rsid w:val="60E70C20"/>
    <w:rsid w:val="60E73E36"/>
    <w:rsid w:val="60F80C2F"/>
    <w:rsid w:val="60FD6695"/>
    <w:rsid w:val="6109328C"/>
    <w:rsid w:val="613468C2"/>
    <w:rsid w:val="61355E2F"/>
    <w:rsid w:val="61357BDD"/>
    <w:rsid w:val="6138591F"/>
    <w:rsid w:val="613A1697"/>
    <w:rsid w:val="613A48D5"/>
    <w:rsid w:val="61412A26"/>
    <w:rsid w:val="614442C4"/>
    <w:rsid w:val="61487E7F"/>
    <w:rsid w:val="614C4BCD"/>
    <w:rsid w:val="614F6149"/>
    <w:rsid w:val="61572E4F"/>
    <w:rsid w:val="615D1AF9"/>
    <w:rsid w:val="616128EC"/>
    <w:rsid w:val="616720C6"/>
    <w:rsid w:val="61722BDF"/>
    <w:rsid w:val="61725619"/>
    <w:rsid w:val="617E294F"/>
    <w:rsid w:val="618649E8"/>
    <w:rsid w:val="61907509"/>
    <w:rsid w:val="619104F5"/>
    <w:rsid w:val="61AB7C65"/>
    <w:rsid w:val="61BA6334"/>
    <w:rsid w:val="61C3512C"/>
    <w:rsid w:val="61C74587"/>
    <w:rsid w:val="61D03DA9"/>
    <w:rsid w:val="61D76EE6"/>
    <w:rsid w:val="61DB7979"/>
    <w:rsid w:val="61E52B68"/>
    <w:rsid w:val="61ED495B"/>
    <w:rsid w:val="61F71336"/>
    <w:rsid w:val="62073433"/>
    <w:rsid w:val="620B3059"/>
    <w:rsid w:val="620D753C"/>
    <w:rsid w:val="62181D46"/>
    <w:rsid w:val="623936FD"/>
    <w:rsid w:val="62426A55"/>
    <w:rsid w:val="6254047E"/>
    <w:rsid w:val="62546789"/>
    <w:rsid w:val="626B7791"/>
    <w:rsid w:val="626F5370"/>
    <w:rsid w:val="62721747"/>
    <w:rsid w:val="628762A4"/>
    <w:rsid w:val="628C2933"/>
    <w:rsid w:val="628C4312"/>
    <w:rsid w:val="628E1C9B"/>
    <w:rsid w:val="628F156F"/>
    <w:rsid w:val="6299419B"/>
    <w:rsid w:val="62AB1D8D"/>
    <w:rsid w:val="62C31218"/>
    <w:rsid w:val="62C42917"/>
    <w:rsid w:val="62CC4571"/>
    <w:rsid w:val="62D9309F"/>
    <w:rsid w:val="62DD0388"/>
    <w:rsid w:val="62DE5A92"/>
    <w:rsid w:val="62E73481"/>
    <w:rsid w:val="62ED42C9"/>
    <w:rsid w:val="62F0419C"/>
    <w:rsid w:val="62FA55D0"/>
    <w:rsid w:val="631A7E52"/>
    <w:rsid w:val="63234C0F"/>
    <w:rsid w:val="634B4DB7"/>
    <w:rsid w:val="634C01CF"/>
    <w:rsid w:val="635665B8"/>
    <w:rsid w:val="635A1B7D"/>
    <w:rsid w:val="63690012"/>
    <w:rsid w:val="637A72AA"/>
    <w:rsid w:val="638D1F52"/>
    <w:rsid w:val="639C03E7"/>
    <w:rsid w:val="63A83A82"/>
    <w:rsid w:val="63CB3622"/>
    <w:rsid w:val="63D600F2"/>
    <w:rsid w:val="63E31E9D"/>
    <w:rsid w:val="63F6528A"/>
    <w:rsid w:val="64032694"/>
    <w:rsid w:val="640434E5"/>
    <w:rsid w:val="64185C22"/>
    <w:rsid w:val="64357EF4"/>
    <w:rsid w:val="643B275E"/>
    <w:rsid w:val="64411A38"/>
    <w:rsid w:val="644F0FB6"/>
    <w:rsid w:val="64587275"/>
    <w:rsid w:val="645C1924"/>
    <w:rsid w:val="646A5BED"/>
    <w:rsid w:val="648D7D30"/>
    <w:rsid w:val="64AC28AC"/>
    <w:rsid w:val="64B259E8"/>
    <w:rsid w:val="64C4485F"/>
    <w:rsid w:val="64DA076B"/>
    <w:rsid w:val="64E36924"/>
    <w:rsid w:val="64E8140A"/>
    <w:rsid w:val="64E831B8"/>
    <w:rsid w:val="64E9112D"/>
    <w:rsid w:val="65014155"/>
    <w:rsid w:val="65142B38"/>
    <w:rsid w:val="651D7306"/>
    <w:rsid w:val="6520621E"/>
    <w:rsid w:val="653D68E6"/>
    <w:rsid w:val="65402FF4"/>
    <w:rsid w:val="65474383"/>
    <w:rsid w:val="655F791E"/>
    <w:rsid w:val="65630AA9"/>
    <w:rsid w:val="65646CE3"/>
    <w:rsid w:val="656A3683"/>
    <w:rsid w:val="656A7144"/>
    <w:rsid w:val="657B048C"/>
    <w:rsid w:val="657B5DDA"/>
    <w:rsid w:val="657F70B1"/>
    <w:rsid w:val="65865107"/>
    <w:rsid w:val="659242EE"/>
    <w:rsid w:val="65A17F37"/>
    <w:rsid w:val="65B0069A"/>
    <w:rsid w:val="65B61ED7"/>
    <w:rsid w:val="65B80DDC"/>
    <w:rsid w:val="65D45048"/>
    <w:rsid w:val="65D57BE0"/>
    <w:rsid w:val="65E9533F"/>
    <w:rsid w:val="65F00576"/>
    <w:rsid w:val="65F75DA9"/>
    <w:rsid w:val="65F76683"/>
    <w:rsid w:val="65F93869"/>
    <w:rsid w:val="660B2971"/>
    <w:rsid w:val="660B5D8E"/>
    <w:rsid w:val="66224F9D"/>
    <w:rsid w:val="6632531C"/>
    <w:rsid w:val="665705F5"/>
    <w:rsid w:val="66611474"/>
    <w:rsid w:val="667237CD"/>
    <w:rsid w:val="667A42E4"/>
    <w:rsid w:val="668F5FE1"/>
    <w:rsid w:val="66953E2E"/>
    <w:rsid w:val="669F7CBA"/>
    <w:rsid w:val="66A23716"/>
    <w:rsid w:val="66AE39AD"/>
    <w:rsid w:val="66B00768"/>
    <w:rsid w:val="66B5531C"/>
    <w:rsid w:val="66CD76D0"/>
    <w:rsid w:val="66D165FA"/>
    <w:rsid w:val="66D659BE"/>
    <w:rsid w:val="66E005EB"/>
    <w:rsid w:val="66F67E0E"/>
    <w:rsid w:val="66FB73E6"/>
    <w:rsid w:val="670A4B9E"/>
    <w:rsid w:val="67171C12"/>
    <w:rsid w:val="671C012D"/>
    <w:rsid w:val="672E507D"/>
    <w:rsid w:val="673936D7"/>
    <w:rsid w:val="67452B44"/>
    <w:rsid w:val="675170DC"/>
    <w:rsid w:val="67517AFA"/>
    <w:rsid w:val="676034DA"/>
    <w:rsid w:val="67746F85"/>
    <w:rsid w:val="67805AAD"/>
    <w:rsid w:val="679413D5"/>
    <w:rsid w:val="679850C1"/>
    <w:rsid w:val="679F4002"/>
    <w:rsid w:val="67A61834"/>
    <w:rsid w:val="67AB1B26"/>
    <w:rsid w:val="67AF11C7"/>
    <w:rsid w:val="67B265D1"/>
    <w:rsid w:val="67B30E44"/>
    <w:rsid w:val="67C23B71"/>
    <w:rsid w:val="67C501C3"/>
    <w:rsid w:val="67E45EB9"/>
    <w:rsid w:val="67E55296"/>
    <w:rsid w:val="67E81E4D"/>
    <w:rsid w:val="67E87F7F"/>
    <w:rsid w:val="67EC2FBF"/>
    <w:rsid w:val="67F85E08"/>
    <w:rsid w:val="68080A2F"/>
    <w:rsid w:val="681E7CFD"/>
    <w:rsid w:val="68221B5F"/>
    <w:rsid w:val="682633F9"/>
    <w:rsid w:val="68270406"/>
    <w:rsid w:val="68273145"/>
    <w:rsid w:val="682A5BF7"/>
    <w:rsid w:val="68535738"/>
    <w:rsid w:val="68721156"/>
    <w:rsid w:val="687C423F"/>
    <w:rsid w:val="6897117D"/>
    <w:rsid w:val="68993147"/>
    <w:rsid w:val="68A565E0"/>
    <w:rsid w:val="68B47F81"/>
    <w:rsid w:val="68C25D28"/>
    <w:rsid w:val="68D033F3"/>
    <w:rsid w:val="68D06E03"/>
    <w:rsid w:val="68DC689F"/>
    <w:rsid w:val="68DE4FFE"/>
    <w:rsid w:val="68E0170A"/>
    <w:rsid w:val="68F302CC"/>
    <w:rsid w:val="69123CE1"/>
    <w:rsid w:val="69141C2E"/>
    <w:rsid w:val="69184264"/>
    <w:rsid w:val="691E189E"/>
    <w:rsid w:val="69201173"/>
    <w:rsid w:val="693350FB"/>
    <w:rsid w:val="693D7F76"/>
    <w:rsid w:val="6953206B"/>
    <w:rsid w:val="695479FA"/>
    <w:rsid w:val="696F1E02"/>
    <w:rsid w:val="69705CB0"/>
    <w:rsid w:val="69762AAC"/>
    <w:rsid w:val="697826BD"/>
    <w:rsid w:val="697B0A9F"/>
    <w:rsid w:val="69874F79"/>
    <w:rsid w:val="69997553"/>
    <w:rsid w:val="699D5604"/>
    <w:rsid w:val="69AA23F5"/>
    <w:rsid w:val="69B61AD7"/>
    <w:rsid w:val="69BA15C7"/>
    <w:rsid w:val="69BF7EC3"/>
    <w:rsid w:val="69D330B4"/>
    <w:rsid w:val="69E5416A"/>
    <w:rsid w:val="69E623BC"/>
    <w:rsid w:val="69F432B5"/>
    <w:rsid w:val="6A1B5C00"/>
    <w:rsid w:val="6A2835EC"/>
    <w:rsid w:val="6A291175"/>
    <w:rsid w:val="6A2C34AA"/>
    <w:rsid w:val="6A3D1286"/>
    <w:rsid w:val="6A617C95"/>
    <w:rsid w:val="6A6459AF"/>
    <w:rsid w:val="6A820F91"/>
    <w:rsid w:val="6A824374"/>
    <w:rsid w:val="6A87407F"/>
    <w:rsid w:val="6A9040D6"/>
    <w:rsid w:val="6A9639B0"/>
    <w:rsid w:val="6A99127D"/>
    <w:rsid w:val="6AB8004E"/>
    <w:rsid w:val="6AB861B4"/>
    <w:rsid w:val="6AD96CB7"/>
    <w:rsid w:val="6ADA17F5"/>
    <w:rsid w:val="6B0A20DA"/>
    <w:rsid w:val="6B0F3C1E"/>
    <w:rsid w:val="6B13077A"/>
    <w:rsid w:val="6B1424DD"/>
    <w:rsid w:val="6B1936A5"/>
    <w:rsid w:val="6B1940CB"/>
    <w:rsid w:val="6B221E5F"/>
    <w:rsid w:val="6B272595"/>
    <w:rsid w:val="6B2B1CE6"/>
    <w:rsid w:val="6B2F5E6F"/>
    <w:rsid w:val="6B361121"/>
    <w:rsid w:val="6B4629BA"/>
    <w:rsid w:val="6B4C3CF7"/>
    <w:rsid w:val="6B594E10"/>
    <w:rsid w:val="6B5C220A"/>
    <w:rsid w:val="6B67752D"/>
    <w:rsid w:val="6B6B5CD2"/>
    <w:rsid w:val="6B711394"/>
    <w:rsid w:val="6B785296"/>
    <w:rsid w:val="6B7C0E69"/>
    <w:rsid w:val="6B80414A"/>
    <w:rsid w:val="6B882178"/>
    <w:rsid w:val="6B916358"/>
    <w:rsid w:val="6B9D6AAA"/>
    <w:rsid w:val="6BA078E7"/>
    <w:rsid w:val="6BA442DD"/>
    <w:rsid w:val="6BB36B04"/>
    <w:rsid w:val="6BC576AE"/>
    <w:rsid w:val="6BC82F86"/>
    <w:rsid w:val="6BCC1277"/>
    <w:rsid w:val="6BD44496"/>
    <w:rsid w:val="6BE4278E"/>
    <w:rsid w:val="6BEA1F9C"/>
    <w:rsid w:val="6BF84629"/>
    <w:rsid w:val="6BFC4F57"/>
    <w:rsid w:val="6C1F76C2"/>
    <w:rsid w:val="6C455CAB"/>
    <w:rsid w:val="6C4E1244"/>
    <w:rsid w:val="6C5B6EEC"/>
    <w:rsid w:val="6C5D2D2B"/>
    <w:rsid w:val="6C6E3EA2"/>
    <w:rsid w:val="6C7765FE"/>
    <w:rsid w:val="6C7A6DEC"/>
    <w:rsid w:val="6C8008DC"/>
    <w:rsid w:val="6C9C3206"/>
    <w:rsid w:val="6C9C4FB4"/>
    <w:rsid w:val="6CAA5E4D"/>
    <w:rsid w:val="6CC60DC9"/>
    <w:rsid w:val="6CD44DB3"/>
    <w:rsid w:val="6CDC7845"/>
    <w:rsid w:val="6CF748E0"/>
    <w:rsid w:val="6CFA1CDB"/>
    <w:rsid w:val="6CFC1EF7"/>
    <w:rsid w:val="6D000FC4"/>
    <w:rsid w:val="6D031778"/>
    <w:rsid w:val="6D08005D"/>
    <w:rsid w:val="6D0A7C83"/>
    <w:rsid w:val="6D106FB7"/>
    <w:rsid w:val="6D1C3F9C"/>
    <w:rsid w:val="6D2B7848"/>
    <w:rsid w:val="6D3C6797"/>
    <w:rsid w:val="6D4A4A10"/>
    <w:rsid w:val="6D4A67A4"/>
    <w:rsid w:val="6D517127"/>
    <w:rsid w:val="6D5B6DAA"/>
    <w:rsid w:val="6D5D5CC1"/>
    <w:rsid w:val="6D6B744D"/>
    <w:rsid w:val="6D761CA9"/>
    <w:rsid w:val="6DA07DE7"/>
    <w:rsid w:val="6DA700B4"/>
    <w:rsid w:val="6DA721E6"/>
    <w:rsid w:val="6DA85BDA"/>
    <w:rsid w:val="6DBE5CD2"/>
    <w:rsid w:val="6DC702F6"/>
    <w:rsid w:val="6DE374BA"/>
    <w:rsid w:val="6DE9247B"/>
    <w:rsid w:val="6DEC6B1D"/>
    <w:rsid w:val="6DF901E4"/>
    <w:rsid w:val="6E0077C5"/>
    <w:rsid w:val="6E1A3D81"/>
    <w:rsid w:val="6E20601C"/>
    <w:rsid w:val="6E2A5041"/>
    <w:rsid w:val="6E2C4FDA"/>
    <w:rsid w:val="6E2E47C2"/>
    <w:rsid w:val="6E3A38A7"/>
    <w:rsid w:val="6E41574E"/>
    <w:rsid w:val="6E421B8B"/>
    <w:rsid w:val="6E4660D0"/>
    <w:rsid w:val="6E4A043D"/>
    <w:rsid w:val="6E4C0C5C"/>
    <w:rsid w:val="6E606222"/>
    <w:rsid w:val="6E6E2980"/>
    <w:rsid w:val="6E6F129A"/>
    <w:rsid w:val="6E7A1325"/>
    <w:rsid w:val="6E7C509D"/>
    <w:rsid w:val="6E811B61"/>
    <w:rsid w:val="6E8C7E9A"/>
    <w:rsid w:val="6E954EFA"/>
    <w:rsid w:val="6EA14B04"/>
    <w:rsid w:val="6EA7226C"/>
    <w:rsid w:val="6EB13143"/>
    <w:rsid w:val="6EBF0F07"/>
    <w:rsid w:val="6EC3545C"/>
    <w:rsid w:val="6EC46A44"/>
    <w:rsid w:val="6ECA78B1"/>
    <w:rsid w:val="6ECC76A7"/>
    <w:rsid w:val="6EED5F9B"/>
    <w:rsid w:val="6EF74724"/>
    <w:rsid w:val="6EF8049C"/>
    <w:rsid w:val="6EFD5C0F"/>
    <w:rsid w:val="6F0211AE"/>
    <w:rsid w:val="6F081FAF"/>
    <w:rsid w:val="6F1D5BE7"/>
    <w:rsid w:val="6F252E0D"/>
    <w:rsid w:val="6F257D94"/>
    <w:rsid w:val="6F285225"/>
    <w:rsid w:val="6F4379DD"/>
    <w:rsid w:val="6F5B1156"/>
    <w:rsid w:val="6F6A055F"/>
    <w:rsid w:val="6F6A09C1"/>
    <w:rsid w:val="6F6B5112"/>
    <w:rsid w:val="6F6C5A4C"/>
    <w:rsid w:val="6F733EF8"/>
    <w:rsid w:val="6F7478CD"/>
    <w:rsid w:val="6F771D08"/>
    <w:rsid w:val="6F810491"/>
    <w:rsid w:val="6F8310B0"/>
    <w:rsid w:val="6FA66C5B"/>
    <w:rsid w:val="6FAF4A0F"/>
    <w:rsid w:val="6FB2689C"/>
    <w:rsid w:val="6FB917DB"/>
    <w:rsid w:val="6FBC50D2"/>
    <w:rsid w:val="6FC80B1A"/>
    <w:rsid w:val="6FD412E1"/>
    <w:rsid w:val="6FD455D0"/>
    <w:rsid w:val="6FEA1D9F"/>
    <w:rsid w:val="6FEE7DF4"/>
    <w:rsid w:val="6FF375E1"/>
    <w:rsid w:val="6FF43A17"/>
    <w:rsid w:val="6FF473BA"/>
    <w:rsid w:val="6FFC588A"/>
    <w:rsid w:val="70007BD1"/>
    <w:rsid w:val="700417EE"/>
    <w:rsid w:val="70180DF5"/>
    <w:rsid w:val="701A2DBF"/>
    <w:rsid w:val="701E3F32"/>
    <w:rsid w:val="70233526"/>
    <w:rsid w:val="70306C17"/>
    <w:rsid w:val="704020FA"/>
    <w:rsid w:val="70666005"/>
    <w:rsid w:val="70710506"/>
    <w:rsid w:val="70754C0A"/>
    <w:rsid w:val="70810F20"/>
    <w:rsid w:val="70983CE4"/>
    <w:rsid w:val="70984F7D"/>
    <w:rsid w:val="709970EF"/>
    <w:rsid w:val="709C1A8C"/>
    <w:rsid w:val="709D12FB"/>
    <w:rsid w:val="709E4348"/>
    <w:rsid w:val="70A049F5"/>
    <w:rsid w:val="70B27B70"/>
    <w:rsid w:val="70CB40BA"/>
    <w:rsid w:val="70CE09C3"/>
    <w:rsid w:val="70DD5B9B"/>
    <w:rsid w:val="70E41A32"/>
    <w:rsid w:val="71147566"/>
    <w:rsid w:val="711F61B4"/>
    <w:rsid w:val="71265794"/>
    <w:rsid w:val="71287630"/>
    <w:rsid w:val="712C1AEB"/>
    <w:rsid w:val="712D6B22"/>
    <w:rsid w:val="713148BC"/>
    <w:rsid w:val="71371CF9"/>
    <w:rsid w:val="713E5AE7"/>
    <w:rsid w:val="714B51FB"/>
    <w:rsid w:val="71526589"/>
    <w:rsid w:val="715F2A54"/>
    <w:rsid w:val="716167CC"/>
    <w:rsid w:val="716F1C44"/>
    <w:rsid w:val="71752277"/>
    <w:rsid w:val="717A163C"/>
    <w:rsid w:val="717E7A69"/>
    <w:rsid w:val="71806D32"/>
    <w:rsid w:val="718F158B"/>
    <w:rsid w:val="718F50E7"/>
    <w:rsid w:val="71950387"/>
    <w:rsid w:val="71A7663D"/>
    <w:rsid w:val="71AD6FAE"/>
    <w:rsid w:val="71AE30B5"/>
    <w:rsid w:val="71B8206B"/>
    <w:rsid w:val="71BB2380"/>
    <w:rsid w:val="71C27EC8"/>
    <w:rsid w:val="71C31235"/>
    <w:rsid w:val="71C33DD0"/>
    <w:rsid w:val="71CD5C10"/>
    <w:rsid w:val="71F31B1A"/>
    <w:rsid w:val="72005AE6"/>
    <w:rsid w:val="720F7FD6"/>
    <w:rsid w:val="72104AC2"/>
    <w:rsid w:val="72124041"/>
    <w:rsid w:val="72135B21"/>
    <w:rsid w:val="721601E1"/>
    <w:rsid w:val="72312642"/>
    <w:rsid w:val="72337620"/>
    <w:rsid w:val="723F5BDB"/>
    <w:rsid w:val="72570EA7"/>
    <w:rsid w:val="725A3947"/>
    <w:rsid w:val="726C2611"/>
    <w:rsid w:val="72726B56"/>
    <w:rsid w:val="727355E2"/>
    <w:rsid w:val="729624A5"/>
    <w:rsid w:val="729D3834"/>
    <w:rsid w:val="72A11E23"/>
    <w:rsid w:val="72A322A5"/>
    <w:rsid w:val="72AA403B"/>
    <w:rsid w:val="72AF0917"/>
    <w:rsid w:val="72B312A9"/>
    <w:rsid w:val="72B3210B"/>
    <w:rsid w:val="72CB03A1"/>
    <w:rsid w:val="72CF7ADB"/>
    <w:rsid w:val="72E75951"/>
    <w:rsid w:val="72E91B02"/>
    <w:rsid w:val="72F9284C"/>
    <w:rsid w:val="72FA0C86"/>
    <w:rsid w:val="72FF3233"/>
    <w:rsid w:val="73010267"/>
    <w:rsid w:val="73045661"/>
    <w:rsid w:val="731D6723"/>
    <w:rsid w:val="732650C3"/>
    <w:rsid w:val="733C616F"/>
    <w:rsid w:val="7340334A"/>
    <w:rsid w:val="734A7EB9"/>
    <w:rsid w:val="73586DC3"/>
    <w:rsid w:val="735B05AA"/>
    <w:rsid w:val="735F0AE9"/>
    <w:rsid w:val="735F4F8D"/>
    <w:rsid w:val="736811C4"/>
    <w:rsid w:val="73725CC7"/>
    <w:rsid w:val="73734595"/>
    <w:rsid w:val="739B35DE"/>
    <w:rsid w:val="73B01345"/>
    <w:rsid w:val="73DA0AAB"/>
    <w:rsid w:val="73E62FB9"/>
    <w:rsid w:val="73EB6821"/>
    <w:rsid w:val="73EF1E6D"/>
    <w:rsid w:val="73FA2A89"/>
    <w:rsid w:val="73FF32CB"/>
    <w:rsid w:val="7405758D"/>
    <w:rsid w:val="74114753"/>
    <w:rsid w:val="741D58D7"/>
    <w:rsid w:val="742C4E6F"/>
    <w:rsid w:val="74301EA6"/>
    <w:rsid w:val="74386E56"/>
    <w:rsid w:val="7439010A"/>
    <w:rsid w:val="743F7814"/>
    <w:rsid w:val="74416441"/>
    <w:rsid w:val="74622F2F"/>
    <w:rsid w:val="747131CA"/>
    <w:rsid w:val="749018A2"/>
    <w:rsid w:val="7497088D"/>
    <w:rsid w:val="74A25132"/>
    <w:rsid w:val="74A30572"/>
    <w:rsid w:val="74C257D4"/>
    <w:rsid w:val="74C73FE3"/>
    <w:rsid w:val="74CC0400"/>
    <w:rsid w:val="74DC5A55"/>
    <w:rsid w:val="74E63482"/>
    <w:rsid w:val="74E71A82"/>
    <w:rsid w:val="74F51705"/>
    <w:rsid w:val="74F55BA9"/>
    <w:rsid w:val="74F64E3F"/>
    <w:rsid w:val="74FD1B30"/>
    <w:rsid w:val="74FF2584"/>
    <w:rsid w:val="751D0E17"/>
    <w:rsid w:val="75480B5B"/>
    <w:rsid w:val="754A05DC"/>
    <w:rsid w:val="754E0E15"/>
    <w:rsid w:val="754E52B9"/>
    <w:rsid w:val="75705230"/>
    <w:rsid w:val="758E56B6"/>
    <w:rsid w:val="759416A6"/>
    <w:rsid w:val="75942A40"/>
    <w:rsid w:val="75A023F2"/>
    <w:rsid w:val="75BA294F"/>
    <w:rsid w:val="75C5780F"/>
    <w:rsid w:val="75D1383D"/>
    <w:rsid w:val="75D237F5"/>
    <w:rsid w:val="75DA6B4D"/>
    <w:rsid w:val="75FB2A56"/>
    <w:rsid w:val="75FF18EA"/>
    <w:rsid w:val="76023351"/>
    <w:rsid w:val="760D2A7F"/>
    <w:rsid w:val="761730DD"/>
    <w:rsid w:val="762514F1"/>
    <w:rsid w:val="762C5C47"/>
    <w:rsid w:val="763C472D"/>
    <w:rsid w:val="765512FB"/>
    <w:rsid w:val="765E31FB"/>
    <w:rsid w:val="765E32DA"/>
    <w:rsid w:val="766477E6"/>
    <w:rsid w:val="76687032"/>
    <w:rsid w:val="7672045B"/>
    <w:rsid w:val="76766B2A"/>
    <w:rsid w:val="767F2D37"/>
    <w:rsid w:val="76856AB9"/>
    <w:rsid w:val="76895AED"/>
    <w:rsid w:val="768C7E47"/>
    <w:rsid w:val="768D11ED"/>
    <w:rsid w:val="7698131F"/>
    <w:rsid w:val="76984EB1"/>
    <w:rsid w:val="76991A17"/>
    <w:rsid w:val="76B37ACA"/>
    <w:rsid w:val="76BA50E5"/>
    <w:rsid w:val="76C42FE0"/>
    <w:rsid w:val="76D13703"/>
    <w:rsid w:val="76D42781"/>
    <w:rsid w:val="76D81D5A"/>
    <w:rsid w:val="76E97048"/>
    <w:rsid w:val="77067FBD"/>
    <w:rsid w:val="770737D2"/>
    <w:rsid w:val="77132317"/>
    <w:rsid w:val="771672D4"/>
    <w:rsid w:val="77192AE2"/>
    <w:rsid w:val="771A06F0"/>
    <w:rsid w:val="771D3195"/>
    <w:rsid w:val="77236D53"/>
    <w:rsid w:val="772A5AB9"/>
    <w:rsid w:val="77440722"/>
    <w:rsid w:val="77445511"/>
    <w:rsid w:val="774D3DC3"/>
    <w:rsid w:val="776A22E2"/>
    <w:rsid w:val="776D6580"/>
    <w:rsid w:val="777F175A"/>
    <w:rsid w:val="778C04E9"/>
    <w:rsid w:val="778F2765"/>
    <w:rsid w:val="77AA1CA4"/>
    <w:rsid w:val="77AB254F"/>
    <w:rsid w:val="77B360B7"/>
    <w:rsid w:val="77BE04D4"/>
    <w:rsid w:val="77DF49F5"/>
    <w:rsid w:val="77E22291"/>
    <w:rsid w:val="77F75794"/>
    <w:rsid w:val="77F80B25"/>
    <w:rsid w:val="77FC2DAB"/>
    <w:rsid w:val="78094A7F"/>
    <w:rsid w:val="780B457A"/>
    <w:rsid w:val="78125407"/>
    <w:rsid w:val="78163E0D"/>
    <w:rsid w:val="78280044"/>
    <w:rsid w:val="78300AEE"/>
    <w:rsid w:val="784F14F7"/>
    <w:rsid w:val="78507637"/>
    <w:rsid w:val="785250C1"/>
    <w:rsid w:val="7859168E"/>
    <w:rsid w:val="785C7CED"/>
    <w:rsid w:val="786077DD"/>
    <w:rsid w:val="786372CE"/>
    <w:rsid w:val="7867796C"/>
    <w:rsid w:val="787F40EE"/>
    <w:rsid w:val="78985EAB"/>
    <w:rsid w:val="789E5F80"/>
    <w:rsid w:val="78B4709E"/>
    <w:rsid w:val="78B57BD3"/>
    <w:rsid w:val="78C064CE"/>
    <w:rsid w:val="78C14DB7"/>
    <w:rsid w:val="78C243BF"/>
    <w:rsid w:val="78D81144"/>
    <w:rsid w:val="78EE0818"/>
    <w:rsid w:val="78F669DD"/>
    <w:rsid w:val="78F817C4"/>
    <w:rsid w:val="78F824F7"/>
    <w:rsid w:val="79002D6F"/>
    <w:rsid w:val="79047D24"/>
    <w:rsid w:val="790F6B0E"/>
    <w:rsid w:val="792073FF"/>
    <w:rsid w:val="79224A93"/>
    <w:rsid w:val="79255B1E"/>
    <w:rsid w:val="79327BE3"/>
    <w:rsid w:val="793423B9"/>
    <w:rsid w:val="79450135"/>
    <w:rsid w:val="794674FF"/>
    <w:rsid w:val="794C1009"/>
    <w:rsid w:val="794F5E9D"/>
    <w:rsid w:val="7950305C"/>
    <w:rsid w:val="79596ED9"/>
    <w:rsid w:val="796606AB"/>
    <w:rsid w:val="796706F8"/>
    <w:rsid w:val="7967694A"/>
    <w:rsid w:val="79725A1A"/>
    <w:rsid w:val="797279F9"/>
    <w:rsid w:val="797A48CF"/>
    <w:rsid w:val="79815C5D"/>
    <w:rsid w:val="798B6440"/>
    <w:rsid w:val="798B6ADC"/>
    <w:rsid w:val="79976759"/>
    <w:rsid w:val="799C0BFC"/>
    <w:rsid w:val="79A33E26"/>
    <w:rsid w:val="79B50C6F"/>
    <w:rsid w:val="79C124FE"/>
    <w:rsid w:val="79C67B14"/>
    <w:rsid w:val="79D319E8"/>
    <w:rsid w:val="79DF0BD6"/>
    <w:rsid w:val="79E06AB0"/>
    <w:rsid w:val="7A0359DA"/>
    <w:rsid w:val="7A0527D6"/>
    <w:rsid w:val="7A073B40"/>
    <w:rsid w:val="7A1E66A7"/>
    <w:rsid w:val="7A36779F"/>
    <w:rsid w:val="7A3B4E23"/>
    <w:rsid w:val="7A3E3C86"/>
    <w:rsid w:val="7A421F6B"/>
    <w:rsid w:val="7A560E98"/>
    <w:rsid w:val="7A5B7A74"/>
    <w:rsid w:val="7A601D17"/>
    <w:rsid w:val="7A743B39"/>
    <w:rsid w:val="7A985BAD"/>
    <w:rsid w:val="7A9C129D"/>
    <w:rsid w:val="7AA53BCD"/>
    <w:rsid w:val="7AAC617C"/>
    <w:rsid w:val="7ABB0835"/>
    <w:rsid w:val="7ABE7A74"/>
    <w:rsid w:val="7AC3193E"/>
    <w:rsid w:val="7AD825ED"/>
    <w:rsid w:val="7AE7522B"/>
    <w:rsid w:val="7AE862A8"/>
    <w:rsid w:val="7AF11E4A"/>
    <w:rsid w:val="7AFC756B"/>
    <w:rsid w:val="7B024B7C"/>
    <w:rsid w:val="7B0A616D"/>
    <w:rsid w:val="7B0D52CF"/>
    <w:rsid w:val="7B1530FA"/>
    <w:rsid w:val="7B193C74"/>
    <w:rsid w:val="7B5573A2"/>
    <w:rsid w:val="7B5D1DB2"/>
    <w:rsid w:val="7B5F5B2A"/>
    <w:rsid w:val="7B6A65F9"/>
    <w:rsid w:val="7B73525D"/>
    <w:rsid w:val="7B754167"/>
    <w:rsid w:val="7B841502"/>
    <w:rsid w:val="7B845591"/>
    <w:rsid w:val="7B856B69"/>
    <w:rsid w:val="7B917CAE"/>
    <w:rsid w:val="7BA2010D"/>
    <w:rsid w:val="7BA51FAA"/>
    <w:rsid w:val="7BA71431"/>
    <w:rsid w:val="7BAB65F0"/>
    <w:rsid w:val="7BBA6F4A"/>
    <w:rsid w:val="7BC2255D"/>
    <w:rsid w:val="7BC5601A"/>
    <w:rsid w:val="7BC97448"/>
    <w:rsid w:val="7BE067C0"/>
    <w:rsid w:val="7BF7355E"/>
    <w:rsid w:val="7C041716"/>
    <w:rsid w:val="7C0861C2"/>
    <w:rsid w:val="7C0F6F8D"/>
    <w:rsid w:val="7C1832E2"/>
    <w:rsid w:val="7C1D6F57"/>
    <w:rsid w:val="7C262AEC"/>
    <w:rsid w:val="7C2C3168"/>
    <w:rsid w:val="7C554D67"/>
    <w:rsid w:val="7C572CA5"/>
    <w:rsid w:val="7C594C70"/>
    <w:rsid w:val="7C60764A"/>
    <w:rsid w:val="7C792C1C"/>
    <w:rsid w:val="7C7F077B"/>
    <w:rsid w:val="7C855A65"/>
    <w:rsid w:val="7C9A2C55"/>
    <w:rsid w:val="7C9E08D4"/>
    <w:rsid w:val="7CB570A3"/>
    <w:rsid w:val="7CC85D2E"/>
    <w:rsid w:val="7CD6006E"/>
    <w:rsid w:val="7CDB5685"/>
    <w:rsid w:val="7CDE33C7"/>
    <w:rsid w:val="7CE02C9B"/>
    <w:rsid w:val="7CEF2EDE"/>
    <w:rsid w:val="7CF6426C"/>
    <w:rsid w:val="7CF76237"/>
    <w:rsid w:val="7CFA0A3C"/>
    <w:rsid w:val="7CFB25C5"/>
    <w:rsid w:val="7D024938"/>
    <w:rsid w:val="7D0432EA"/>
    <w:rsid w:val="7D071A67"/>
    <w:rsid w:val="7D153027"/>
    <w:rsid w:val="7D240558"/>
    <w:rsid w:val="7D2C4132"/>
    <w:rsid w:val="7D4551F4"/>
    <w:rsid w:val="7D4E4391"/>
    <w:rsid w:val="7D60202E"/>
    <w:rsid w:val="7D6A50D1"/>
    <w:rsid w:val="7D6C1F0C"/>
    <w:rsid w:val="7D6F7C2B"/>
    <w:rsid w:val="7D782ED3"/>
    <w:rsid w:val="7D7B5BD6"/>
    <w:rsid w:val="7D80447E"/>
    <w:rsid w:val="7D812A55"/>
    <w:rsid w:val="7D9828AA"/>
    <w:rsid w:val="7D9A5540"/>
    <w:rsid w:val="7DA15DD8"/>
    <w:rsid w:val="7DA54E7B"/>
    <w:rsid w:val="7DAD4B1E"/>
    <w:rsid w:val="7DCE4670"/>
    <w:rsid w:val="7DDA3B8E"/>
    <w:rsid w:val="7DDB6F5C"/>
    <w:rsid w:val="7DDF08B2"/>
    <w:rsid w:val="7DDF7781"/>
    <w:rsid w:val="7DF82266"/>
    <w:rsid w:val="7DFF35F5"/>
    <w:rsid w:val="7E01111B"/>
    <w:rsid w:val="7E0155BF"/>
    <w:rsid w:val="7E097FCF"/>
    <w:rsid w:val="7E235535"/>
    <w:rsid w:val="7E2C5509"/>
    <w:rsid w:val="7E2F58AE"/>
    <w:rsid w:val="7E3037AE"/>
    <w:rsid w:val="7E395ABE"/>
    <w:rsid w:val="7E464EB2"/>
    <w:rsid w:val="7E4B05E8"/>
    <w:rsid w:val="7E5020A2"/>
    <w:rsid w:val="7E5724CE"/>
    <w:rsid w:val="7E5B4BE3"/>
    <w:rsid w:val="7E6C79E8"/>
    <w:rsid w:val="7E6E14DC"/>
    <w:rsid w:val="7E9C7095"/>
    <w:rsid w:val="7E9E696A"/>
    <w:rsid w:val="7EA63A70"/>
    <w:rsid w:val="7EB90785"/>
    <w:rsid w:val="7EC65EC0"/>
    <w:rsid w:val="7EDB5E10"/>
    <w:rsid w:val="7EE527EB"/>
    <w:rsid w:val="7EE97E69"/>
    <w:rsid w:val="7EEF15E6"/>
    <w:rsid w:val="7F0013D2"/>
    <w:rsid w:val="7F0F3C4C"/>
    <w:rsid w:val="7F102E25"/>
    <w:rsid w:val="7F2B3490"/>
    <w:rsid w:val="7F4167DE"/>
    <w:rsid w:val="7F74591C"/>
    <w:rsid w:val="7F81479C"/>
    <w:rsid w:val="7F846520"/>
    <w:rsid w:val="7F8C2C66"/>
    <w:rsid w:val="7F961536"/>
    <w:rsid w:val="7F9D1317"/>
    <w:rsid w:val="7FB421BD"/>
    <w:rsid w:val="7FB772DD"/>
    <w:rsid w:val="7FBB79EF"/>
    <w:rsid w:val="7FD12D6F"/>
    <w:rsid w:val="7FD5728C"/>
    <w:rsid w:val="7FD8234F"/>
    <w:rsid w:val="7FE231CE"/>
    <w:rsid w:val="7FE66A22"/>
    <w:rsid w:val="7FED0787"/>
    <w:rsid w:val="7FF3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link w:val="29"/>
    <w:qFormat/>
    <w:uiPriority w:val="0"/>
    <w:pPr>
      <w:keepNext/>
      <w:keepLines/>
      <w:numPr>
        <w:ilvl w:val="0"/>
        <w:numId w:val="2"/>
      </w:numPr>
      <w:spacing w:line="360" w:lineRule="auto"/>
      <w:outlineLvl w:val="1"/>
    </w:pPr>
    <w:rPr>
      <w:rFonts w:ascii="Arial" w:hAnsi="Arial"/>
      <w:b/>
      <w:bCs/>
      <w:sz w:val="28"/>
      <w:szCs w:val="32"/>
    </w:rPr>
  </w:style>
  <w:style w:type="paragraph" w:styleId="4">
    <w:name w:val="heading 3"/>
    <w:basedOn w:val="1"/>
    <w:next w:val="1"/>
    <w:qFormat/>
    <w:uiPriority w:val="0"/>
    <w:pPr>
      <w:keepNext/>
      <w:keepLines/>
      <w:ind w:firstLine="0" w:firstLineChars="0"/>
      <w:outlineLvl w:val="2"/>
    </w:pPr>
    <w:rPr>
      <w:rFonts w:ascii="宋体" w:hAnsi="宋体" w:eastAsia="黑体"/>
      <w:bCs/>
      <w:sz w:val="24"/>
      <w:szCs w:val="28"/>
    </w:rPr>
  </w:style>
  <w:style w:type="paragraph" w:styleId="5">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3"/>
    <w:basedOn w:val="1"/>
    <w:qFormat/>
    <w:uiPriority w:val="0"/>
    <w:pPr>
      <w:spacing w:beforeLines="50" w:line="240" w:lineRule="auto"/>
    </w:pPr>
    <w:rPr>
      <w:rFonts w:ascii="宋体" w:hAnsi="宋体"/>
      <w:szCs w:val="20"/>
    </w:rPr>
  </w:style>
  <w:style w:type="paragraph" w:styleId="9">
    <w:name w:val="Body Text"/>
    <w:basedOn w:val="1"/>
    <w:qFormat/>
    <w:uiPriority w:val="0"/>
    <w:pPr>
      <w:spacing w:after="120"/>
    </w:pPr>
  </w:style>
  <w:style w:type="paragraph" w:styleId="10">
    <w:name w:val="Body Text Indent"/>
    <w:basedOn w:val="1"/>
    <w:next w:val="11"/>
    <w:qFormat/>
    <w:uiPriority w:val="0"/>
    <w:pPr>
      <w:spacing w:after="120"/>
      <w:ind w:left="420" w:leftChars="200"/>
    </w:pPr>
  </w:style>
  <w:style w:type="paragraph" w:styleId="11">
    <w:name w:val="envelope return"/>
    <w:basedOn w:val="1"/>
    <w:unhideWhenUsed/>
    <w:qFormat/>
    <w:uiPriority w:val="99"/>
    <w:pPr>
      <w:snapToGrid w:val="0"/>
      <w:ind w:firstLine="200"/>
    </w:pPr>
    <w:rPr>
      <w:rFonts w:ascii="Arial" w:hAnsi="Arial" w:cs="Arial"/>
      <w:szCs w:val="20"/>
    </w:rPr>
  </w:style>
  <w:style w:type="paragraph" w:styleId="12">
    <w:name w:val="Plain Text"/>
    <w:basedOn w:val="1"/>
    <w:qFormat/>
    <w:uiPriority w:val="0"/>
    <w:rPr>
      <w:rFonts w:ascii="宋体" w:hAnsi="Courier New"/>
      <w:szCs w:val="20"/>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39"/>
    <w:pPr>
      <w:spacing w:before="120" w:after="120"/>
      <w:jc w:val="left"/>
    </w:pPr>
    <w:rPr>
      <w:rFonts w:cs="Calibri"/>
      <w:b/>
      <w:bCs/>
      <w:caps/>
      <w:sz w:val="20"/>
      <w:szCs w:val="20"/>
    </w:rPr>
  </w:style>
  <w:style w:type="paragraph" w:styleId="16">
    <w:name w:val="footnote text"/>
    <w:basedOn w:val="1"/>
    <w:unhideWhenUsed/>
    <w:qFormat/>
    <w:uiPriority w:val="0"/>
    <w:pPr>
      <w:snapToGrid w:val="0"/>
      <w:jc w:val="left"/>
    </w:pPr>
    <w:rPr>
      <w:sz w:val="18"/>
      <w:szCs w:val="18"/>
    </w:rPr>
  </w:style>
  <w:style w:type="paragraph" w:styleId="17">
    <w:name w:val="Normal (Web)"/>
    <w:qFormat/>
    <w:uiPriority w:val="0"/>
    <w:pPr>
      <w:widowControl/>
      <w:spacing w:before="100" w:beforeLines="0" w:beforeAutospacing="1" w:after="100" w:afterLines="0" w:afterAutospacing="1"/>
      <w:jc w:val="left"/>
    </w:pPr>
    <w:rPr>
      <w:rFonts w:ascii="宋体" w:hAnsi="宋体" w:eastAsia="宋体" w:cs="宋体"/>
      <w:kern w:val="0"/>
      <w:sz w:val="24"/>
      <w:szCs w:val="24"/>
      <w:lang w:val="en-US" w:eastAsia="zh-CN" w:bidi="ar-SA"/>
    </w:rPr>
  </w:style>
  <w:style w:type="paragraph" w:styleId="18">
    <w:name w:val="index 1"/>
    <w:basedOn w:val="1"/>
    <w:next w:val="1"/>
    <w:semiHidden/>
    <w:qFormat/>
    <w:uiPriority w:val="0"/>
    <w:pPr>
      <w:spacing w:line="220" w:lineRule="exact"/>
      <w:jc w:val="center"/>
    </w:pPr>
    <w:rPr>
      <w:rFonts w:ascii="仿宋_GB2312" w:eastAsia="仿宋_GB2312"/>
      <w:szCs w:val="21"/>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annotation reference"/>
    <w:qFormat/>
    <w:uiPriority w:val="0"/>
    <w:rPr>
      <w:sz w:val="21"/>
      <w:szCs w:val="21"/>
    </w:rPr>
  </w:style>
  <w:style w:type="character" w:styleId="24">
    <w:name w:val="footnote reference"/>
    <w:qFormat/>
    <w:uiPriority w:val="0"/>
    <w:rPr>
      <w:vertAlign w:val="superscript"/>
    </w:rPr>
  </w:style>
  <w:style w:type="paragraph" w:customStyle="1" w:styleId="25">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6">
    <w:name w:val="表格"/>
    <w:basedOn w:val="1"/>
    <w:qFormat/>
    <w:uiPriority w:val="0"/>
    <w:pPr>
      <w:spacing w:line="240" w:lineRule="auto"/>
      <w:ind w:firstLine="0" w:firstLineChars="0"/>
      <w:textAlignment w:val="center"/>
    </w:pPr>
    <w:rPr>
      <w:rFonts w:ascii="华文细黑" w:hAnsi="华文细黑"/>
      <w:kern w:val="0"/>
      <w:szCs w:val="20"/>
    </w:rPr>
  </w:style>
  <w:style w:type="paragraph" w:customStyle="1" w:styleId="27">
    <w:name w:val="正文 题目"/>
    <w:basedOn w:val="1"/>
    <w:qFormat/>
    <w:uiPriority w:val="0"/>
    <w:pPr>
      <w:ind w:firstLine="0" w:firstLineChars="0"/>
      <w:jc w:val="center"/>
    </w:pPr>
    <w:rPr>
      <w:rFonts w:ascii="黑体" w:hAnsi="黑体" w:eastAsia="黑体"/>
      <w:sz w:val="28"/>
    </w:rPr>
  </w:style>
  <w:style w:type="paragraph" w:customStyle="1" w:styleId="28">
    <w:name w:val="列出段落1"/>
    <w:basedOn w:val="1"/>
    <w:qFormat/>
    <w:uiPriority w:val="99"/>
    <w:rPr>
      <w:rFonts w:ascii="Times New Roman" w:hAnsi="Times New Roman"/>
    </w:rPr>
  </w:style>
  <w:style w:type="character" w:customStyle="1" w:styleId="29">
    <w:name w:val="标题 2 Char"/>
    <w:link w:val="3"/>
    <w:qFormat/>
    <w:uiPriority w:val="0"/>
    <w:rPr>
      <w:rFonts w:ascii="Arial" w:hAnsi="Arial"/>
      <w:b/>
      <w:bCs/>
      <w:sz w:val="28"/>
      <w:szCs w:val="32"/>
    </w:rPr>
  </w:style>
  <w:style w:type="paragraph" w:customStyle="1" w:styleId="3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1">
    <w:name w:val="WPSOffice手动目录 1"/>
    <w:qFormat/>
    <w:uiPriority w:val="0"/>
    <w:pPr>
      <w:ind w:leftChars="0"/>
    </w:pPr>
    <w:rPr>
      <w:rFonts w:asciiTheme="minorHAnsi" w:hAnsiTheme="minorHAnsi" w:eastAsiaTheme="minorEastAsia" w:cstheme="minorBidi"/>
      <w:sz w:val="20"/>
      <w:szCs w:val="20"/>
    </w:rPr>
  </w:style>
  <w:style w:type="paragraph" w:customStyle="1" w:styleId="32">
    <w:name w:val="WPSOffice手动目录 2"/>
    <w:qFormat/>
    <w:uiPriority w:val="0"/>
    <w:pPr>
      <w:ind w:leftChars="200"/>
    </w:pPr>
    <w:rPr>
      <w:rFonts w:asciiTheme="minorHAnsi" w:hAnsiTheme="minorHAnsi" w:eastAsiaTheme="minorEastAsia" w:cstheme="minorBidi"/>
      <w:sz w:val="20"/>
      <w:szCs w:val="20"/>
    </w:rPr>
  </w:style>
  <w:style w:type="character" w:customStyle="1" w:styleId="33">
    <w:name w:val="font21"/>
    <w:basedOn w:val="21"/>
    <w:qFormat/>
    <w:uiPriority w:val="0"/>
    <w:rPr>
      <w:rFonts w:hint="eastAsia" w:ascii="宋体" w:hAnsi="宋体" w:eastAsia="宋体" w:cs="宋体"/>
      <w:color w:val="000000"/>
      <w:sz w:val="24"/>
      <w:szCs w:val="24"/>
      <w:u w:val="none"/>
    </w:rPr>
  </w:style>
  <w:style w:type="character" w:customStyle="1" w:styleId="34">
    <w:name w:val="font01"/>
    <w:basedOn w:val="21"/>
    <w:qFormat/>
    <w:uiPriority w:val="0"/>
    <w:rPr>
      <w:rFonts w:hint="default" w:ascii="Times New Roman" w:hAnsi="Times New Roman" w:cs="Times New Roman"/>
      <w:color w:val="000000"/>
      <w:sz w:val="24"/>
      <w:szCs w:val="24"/>
      <w:u w:val="none"/>
    </w:rPr>
  </w:style>
  <w:style w:type="character" w:customStyle="1" w:styleId="35">
    <w:name w:val="font11"/>
    <w:basedOn w:val="21"/>
    <w:qFormat/>
    <w:uiPriority w:val="0"/>
    <w:rPr>
      <w:rFonts w:hint="default" w:ascii="Times New Roman" w:hAnsi="Times New Roman" w:cs="Times New Roman"/>
      <w:color w:val="000000"/>
      <w:sz w:val="20"/>
      <w:szCs w:val="20"/>
      <w:u w:val="none"/>
    </w:rPr>
  </w:style>
  <w:style w:type="character" w:customStyle="1" w:styleId="36">
    <w:name w:val="font31"/>
    <w:basedOn w:val="2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581462-9cdb-487f-b714-a753f3714547}"/>
        <w:style w:val=""/>
        <w:category>
          <w:name w:val="常规"/>
          <w:gallery w:val="placeholder"/>
        </w:category>
        <w:types>
          <w:type w:val="bbPlcHdr"/>
        </w:types>
        <w:behaviors>
          <w:behavior w:val="content"/>
        </w:behaviors>
        <w:description w:val=""/>
        <w:guid w:val="{f8581462-9cdb-487f-b714-a753f3714547}"/>
      </w:docPartPr>
      <w:docPartBody>
        <w:p w14:paraId="02452890">
          <w:r>
            <w:rPr>
              <w:color w:val="808080"/>
            </w:rPr>
            <w:t>单击此处输入文字。</w:t>
          </w:r>
        </w:p>
      </w:docPartBody>
    </w:docPart>
    <w:docPart>
      <w:docPartPr>
        <w:name w:val="{bdf27d92-e4f5-4d9e-9fca-b07a32d64a96}"/>
        <w:style w:val=""/>
        <w:category>
          <w:name w:val="常规"/>
          <w:gallery w:val="placeholder"/>
        </w:category>
        <w:types>
          <w:type w:val="bbPlcHdr"/>
        </w:types>
        <w:behaviors>
          <w:behavior w:val="content"/>
        </w:behaviors>
        <w:description w:val=""/>
        <w:guid w:val="{bdf27d92-e4f5-4d9e-9fca-b07a32d64a96}"/>
      </w:docPartPr>
      <w:docPartBody>
        <w:p w14:paraId="5D6938B0">
          <w:r>
            <w:rPr>
              <w:color w:val="808080"/>
            </w:rPr>
            <w:t>单击此处输入文字。</w:t>
          </w:r>
        </w:p>
      </w:docPartBody>
    </w:docPart>
    <w:docPart>
      <w:docPartPr>
        <w:name w:val="{84ca204a-1302-4314-9ec2-7dd9e539d80b}"/>
        <w:style w:val=""/>
        <w:category>
          <w:name w:val="常规"/>
          <w:gallery w:val="placeholder"/>
        </w:category>
        <w:types>
          <w:type w:val="bbPlcHdr"/>
        </w:types>
        <w:behaviors>
          <w:behavior w:val="content"/>
        </w:behaviors>
        <w:description w:val=""/>
        <w:guid w:val="{84ca204a-1302-4314-9ec2-7dd9e539d80b}"/>
      </w:docPartPr>
      <w:docPartBody>
        <w:p w14:paraId="4F957353">
          <w:r>
            <w:rPr>
              <w:color w:val="808080"/>
            </w:rPr>
            <w:t>单击此处输入文字。</w:t>
          </w:r>
        </w:p>
      </w:docPartBody>
    </w:docPart>
    <w:docPart>
      <w:docPartPr>
        <w:name w:val="{947c02ee-80f8-4d52-aa7f-7219eba1310c}"/>
        <w:style w:val=""/>
        <w:category>
          <w:name w:val="常规"/>
          <w:gallery w:val="placeholder"/>
        </w:category>
        <w:types>
          <w:type w:val="bbPlcHdr"/>
        </w:types>
        <w:behaviors>
          <w:behavior w:val="content"/>
        </w:behaviors>
        <w:description w:val=""/>
        <w:guid w:val="{947c02ee-80f8-4d52-aa7f-7219eba1310c}"/>
      </w:docPartPr>
      <w:docPartBody>
        <w:p w14:paraId="545A1963">
          <w:r>
            <w:rPr>
              <w:color w:val="808080"/>
            </w:rPr>
            <w:t>单击此处输入文字。</w:t>
          </w:r>
        </w:p>
      </w:docPartBody>
    </w:docPart>
    <w:docPart>
      <w:docPartPr>
        <w:name w:val="{686c63b0-85a2-4b6e-b1c6-dc681fcb5cb1}"/>
        <w:style w:val=""/>
        <w:category>
          <w:name w:val="常规"/>
          <w:gallery w:val="placeholder"/>
        </w:category>
        <w:types>
          <w:type w:val="bbPlcHdr"/>
        </w:types>
        <w:behaviors>
          <w:behavior w:val="content"/>
        </w:behaviors>
        <w:description w:val=""/>
        <w:guid w:val="{686c63b0-85a2-4b6e-b1c6-dc681fcb5cb1}"/>
      </w:docPartPr>
      <w:docPartBody>
        <w:p w14:paraId="17CCF1A9">
          <w:r>
            <w:rPr>
              <w:color w:val="808080"/>
            </w:rPr>
            <w:t>单击此处输入文字。</w:t>
          </w:r>
        </w:p>
      </w:docPartBody>
    </w:docPart>
    <w:docPart>
      <w:docPartPr>
        <w:name w:val="{4538f95c-882e-44a7-a5d6-9ce240fa4a5d}"/>
        <w:style w:val=""/>
        <w:category>
          <w:name w:val="常规"/>
          <w:gallery w:val="placeholder"/>
        </w:category>
        <w:types>
          <w:type w:val="bbPlcHdr"/>
        </w:types>
        <w:behaviors>
          <w:behavior w:val="content"/>
        </w:behaviors>
        <w:description w:val=""/>
        <w:guid w:val="{4538f95c-882e-44a7-a5d6-9ce240fa4a5d}"/>
      </w:docPartPr>
      <w:docPartBody>
        <w:p w14:paraId="073E3E2F">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1427</Words>
  <Characters>1634</Characters>
  <Lines>0</Lines>
  <Paragraphs>0</Paragraphs>
  <TotalTime>4</TotalTime>
  <ScaleCrop>false</ScaleCrop>
  <LinksUpToDate>false</LinksUpToDate>
  <CharactersWithSpaces>1903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2020-10-09T06:52:00Z</dcterms:created>
  <dc:creator>huajie</dc:creator>
  <cp:lastModifiedBy>常莹莹</cp:lastModifiedBy>
  <dcterms:modified xsi:type="dcterms:W3CDTF">2025-05-30T01:33:15Z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A95309AA0A4846159BC17FFD7BF113BA</vt:lpwstr>
  </property>
  <property fmtid="{D5CDD505-2E9C-101B-9397-08002B2CF9AE}" pid="4" name="KSOTemplateDocerSaveRecord">
    <vt:lpwstr>eyJoZGlkIjoiMzk4NmE3NGZiZTllZThlMGE4MjkyNWUxZTIyYzlmZWMiLCJ1c2VySWQiOiIxNTg1NjAxNzQzIn0=</vt:lpwstr>
  </property>
</Properties>
</file>